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F8" w:rsidRDefault="00C31AF8">
      <w:pPr>
        <w:pStyle w:val="Standard"/>
        <w:tabs>
          <w:tab w:val="left" w:pos="3744"/>
          <w:tab w:val="right" w:pos="10825"/>
        </w:tabs>
        <w:spacing w:line="240" w:lineRule="atLeast"/>
        <w:ind w:left="1872" w:hanging="1546"/>
        <w:jc w:val="right"/>
        <w:rPr>
          <w:rFonts w:cs="Times New Roman"/>
          <w:b/>
          <w:bCs/>
        </w:rPr>
      </w:pPr>
    </w:p>
    <w:p w:rsidR="00C31AF8" w:rsidRDefault="00C31AF8">
      <w:pPr>
        <w:pStyle w:val="Standard"/>
        <w:tabs>
          <w:tab w:val="left" w:pos="3744"/>
          <w:tab w:val="right" w:pos="10825"/>
        </w:tabs>
        <w:spacing w:line="240" w:lineRule="atLeast"/>
        <w:ind w:left="1872" w:hanging="1546"/>
        <w:jc w:val="right"/>
        <w:rPr>
          <w:rFonts w:cs="Times New Roman"/>
          <w:b/>
          <w:bCs/>
        </w:rPr>
      </w:pPr>
    </w:p>
    <w:p w:rsidR="00C31AF8" w:rsidRDefault="00C31AF8">
      <w:pPr>
        <w:pStyle w:val="Standard"/>
        <w:tabs>
          <w:tab w:val="left" w:pos="3744"/>
          <w:tab w:val="right" w:pos="10825"/>
        </w:tabs>
        <w:spacing w:line="240" w:lineRule="atLeast"/>
        <w:ind w:left="1872" w:hanging="1546"/>
        <w:jc w:val="right"/>
        <w:rPr>
          <w:rFonts w:cs="Times New Roman"/>
          <w:b/>
          <w:bCs/>
        </w:rPr>
      </w:pPr>
    </w:p>
    <w:p w:rsidR="00C31AF8" w:rsidRDefault="00F2369B">
      <w:pPr>
        <w:pStyle w:val="Standard"/>
        <w:tabs>
          <w:tab w:val="left" w:pos="3744"/>
          <w:tab w:val="right" w:pos="10825"/>
        </w:tabs>
        <w:spacing w:line="240" w:lineRule="atLeast"/>
        <w:ind w:left="1872" w:hanging="1546"/>
        <w:jc w:val="right"/>
      </w:pPr>
      <w:r>
        <w:rPr>
          <w:rFonts w:ascii="Calibri" w:eastAsia="Times New Roman" w:hAnsi="Calibri" w:cs="Tahoma"/>
          <w:b/>
          <w:noProof/>
          <w:lang w:eastAsia="pl-PL" w:bidi="ar-SA"/>
        </w:rPr>
        <w:drawing>
          <wp:anchor distT="0" distB="0" distL="114300" distR="114300" simplePos="0" relativeHeight="251659264" behindDoc="1" locked="0" layoutInCell="1" allowOverlap="1">
            <wp:simplePos x="0" y="0"/>
            <wp:positionH relativeFrom="column">
              <wp:posOffset>1967569</wp:posOffset>
            </wp:positionH>
            <wp:positionV relativeFrom="paragraph">
              <wp:posOffset>-532372</wp:posOffset>
            </wp:positionV>
            <wp:extent cx="5376955" cy="605488"/>
            <wp:effectExtent l="0" t="0" r="0" b="4112"/>
            <wp:wrapNone/>
            <wp:docPr id="1" name="Obraz 1" descr="gora-efrr-urz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b="29502"/>
                    <a:stretch>
                      <a:fillRect/>
                    </a:stretch>
                  </pic:blipFill>
                  <pic:spPr>
                    <a:xfrm>
                      <a:off x="0" y="0"/>
                      <a:ext cx="5376955" cy="605488"/>
                    </a:xfrm>
                    <a:prstGeom prst="rect">
                      <a:avLst/>
                    </a:prstGeom>
                    <a:noFill/>
                    <a:ln>
                      <a:noFill/>
                      <a:prstDash/>
                    </a:ln>
                  </pic:spPr>
                </pic:pic>
              </a:graphicData>
            </a:graphic>
          </wp:anchor>
        </w:drawing>
      </w:r>
    </w:p>
    <w:p w:rsidR="00C31AF8" w:rsidRDefault="00C31AF8">
      <w:pPr>
        <w:pStyle w:val="Standard"/>
        <w:tabs>
          <w:tab w:val="left" w:pos="3744"/>
          <w:tab w:val="right" w:pos="10825"/>
        </w:tabs>
        <w:spacing w:line="240" w:lineRule="atLeast"/>
        <w:ind w:left="1872" w:hanging="1546"/>
        <w:jc w:val="right"/>
        <w:rPr>
          <w:rFonts w:cs="Times New Roman"/>
          <w:b/>
          <w:bCs/>
        </w:rPr>
      </w:pPr>
    </w:p>
    <w:p w:rsidR="00C31AF8" w:rsidRDefault="00F2369B">
      <w:pPr>
        <w:pStyle w:val="Standard"/>
        <w:tabs>
          <w:tab w:val="left" w:pos="3744"/>
          <w:tab w:val="right" w:pos="10825"/>
        </w:tabs>
        <w:spacing w:line="240" w:lineRule="atLeast"/>
        <w:ind w:left="1872" w:hanging="1546"/>
        <w:jc w:val="right"/>
        <w:rPr>
          <w:rFonts w:cs="Times New Roman"/>
          <w:b/>
          <w:bCs/>
        </w:rPr>
      </w:pPr>
      <w:r>
        <w:rPr>
          <w:rFonts w:cs="Times New Roman"/>
          <w:b/>
          <w:bCs/>
        </w:rPr>
        <w:t>Załącznik nr 2 do SIWZ</w:t>
      </w:r>
    </w:p>
    <w:p w:rsidR="00C31AF8" w:rsidRDefault="00C31AF8">
      <w:pPr>
        <w:pStyle w:val="Standard"/>
        <w:tabs>
          <w:tab w:val="left" w:pos="3744"/>
          <w:tab w:val="right" w:pos="10825"/>
        </w:tabs>
        <w:spacing w:line="240" w:lineRule="atLeast"/>
        <w:ind w:left="1872" w:hanging="1546"/>
        <w:jc w:val="center"/>
        <w:rPr>
          <w:rFonts w:cs="Times New Roman"/>
          <w:b/>
          <w:bCs/>
        </w:rPr>
      </w:pPr>
    </w:p>
    <w:p w:rsidR="00C31AF8" w:rsidRDefault="00F2369B">
      <w:pPr>
        <w:pStyle w:val="Standard"/>
        <w:tabs>
          <w:tab w:val="left" w:pos="3744"/>
          <w:tab w:val="right" w:pos="10825"/>
        </w:tabs>
        <w:spacing w:line="240" w:lineRule="atLeast"/>
        <w:ind w:left="1872" w:hanging="1546"/>
        <w:jc w:val="center"/>
      </w:pPr>
      <w:r>
        <w:rPr>
          <w:rFonts w:cs="Times New Roman"/>
          <w:b/>
          <w:bCs/>
        </w:rPr>
        <w:t>Szczegółowy opis przedmiotu zamówienia – specyfikacja techniczna</w:t>
      </w:r>
    </w:p>
    <w:p w:rsidR="00C31AF8" w:rsidRDefault="00C31AF8">
      <w:pPr>
        <w:pStyle w:val="Standard"/>
        <w:tabs>
          <w:tab w:val="left" w:pos="3744"/>
          <w:tab w:val="right" w:pos="10825"/>
        </w:tabs>
        <w:spacing w:line="240" w:lineRule="atLeast"/>
        <w:ind w:left="1872" w:hanging="1546"/>
        <w:jc w:val="center"/>
        <w:rPr>
          <w:rFonts w:cs="Times New Roman"/>
          <w:b/>
          <w:bCs/>
        </w:rPr>
      </w:pPr>
    </w:p>
    <w:p w:rsidR="00C31AF8" w:rsidRDefault="00F2369B">
      <w:pPr>
        <w:pStyle w:val="Standard"/>
        <w:tabs>
          <w:tab w:val="left" w:pos="3744"/>
          <w:tab w:val="right" w:pos="10825"/>
        </w:tabs>
        <w:spacing w:line="240" w:lineRule="atLeast"/>
        <w:ind w:left="1872" w:hanging="1546"/>
        <w:jc w:val="center"/>
        <w:rPr>
          <w:rFonts w:cs="Times New Roman"/>
          <w:b/>
          <w:bCs/>
        </w:rPr>
      </w:pPr>
      <w:r>
        <w:rPr>
          <w:rFonts w:cs="Times New Roman"/>
          <w:b/>
          <w:bCs/>
        </w:rPr>
        <w:t xml:space="preserve">Wymagania techniczne dla zadania pn; ,,Zakup samochodu ratowniczo – gaśniczego dla OSP </w:t>
      </w:r>
      <w:r>
        <w:rPr>
          <w:rFonts w:cs="Times New Roman"/>
          <w:b/>
          <w:bCs/>
        </w:rPr>
        <w:t>Lubzina”</w:t>
      </w:r>
    </w:p>
    <w:p w:rsidR="00C31AF8" w:rsidRDefault="00C31AF8">
      <w:pPr>
        <w:pStyle w:val="Standard"/>
        <w:tabs>
          <w:tab w:val="left" w:pos="3744"/>
          <w:tab w:val="right" w:pos="10825"/>
        </w:tabs>
        <w:spacing w:line="240" w:lineRule="atLeast"/>
        <w:ind w:left="1872" w:hanging="1546"/>
        <w:jc w:val="center"/>
        <w:rPr>
          <w:rFonts w:cs="Times New Roman"/>
          <w:b/>
          <w:bCs/>
        </w:rPr>
      </w:pPr>
    </w:p>
    <w:tbl>
      <w:tblPr>
        <w:tblW w:w="14324" w:type="dxa"/>
        <w:tblInd w:w="177" w:type="dxa"/>
        <w:tblLayout w:type="fixed"/>
        <w:tblCellMar>
          <w:left w:w="10" w:type="dxa"/>
          <w:right w:w="10" w:type="dxa"/>
        </w:tblCellMar>
        <w:tblLook w:val="04A0" w:firstRow="1" w:lastRow="0" w:firstColumn="1" w:lastColumn="0" w:noHBand="0" w:noVBand="1"/>
      </w:tblPr>
      <w:tblGrid>
        <w:gridCol w:w="813"/>
        <w:gridCol w:w="10631"/>
        <w:gridCol w:w="2880"/>
      </w:tblGrid>
      <w:tr w:rsidR="00C31AF8">
        <w:tblPrEx>
          <w:tblCellMar>
            <w:top w:w="0" w:type="dxa"/>
            <w:bottom w:w="0" w:type="dxa"/>
          </w:tblCellMar>
        </w:tblPrEx>
        <w:tc>
          <w:tcPr>
            <w:tcW w:w="813" w:type="dxa"/>
            <w:tcBorders>
              <w:top w:val="single" w:sz="2" w:space="0" w:color="000000"/>
              <w:left w:val="single" w:sz="2" w:space="0" w:color="000000"/>
              <w:bottom w:val="single" w:sz="2" w:space="0" w:color="000000"/>
            </w:tcBorders>
            <w:shd w:val="clear" w:color="auto" w:fill="CCCCCC"/>
            <w:tcMar>
              <w:top w:w="0" w:type="dxa"/>
              <w:left w:w="10" w:type="dxa"/>
              <w:bottom w:w="0" w:type="dxa"/>
              <w:right w:w="10" w:type="dxa"/>
            </w:tcMar>
          </w:tcPr>
          <w:p w:rsidR="00C31AF8" w:rsidRDefault="00C31AF8">
            <w:pPr>
              <w:pStyle w:val="Standard"/>
              <w:tabs>
                <w:tab w:val="left" w:pos="48"/>
                <w:tab w:val="left" w:pos="921"/>
                <w:tab w:val="left" w:pos="6513"/>
                <w:tab w:val="left" w:pos="10395"/>
                <w:tab w:val="left" w:pos="14730"/>
              </w:tabs>
              <w:jc w:val="center"/>
              <w:rPr>
                <w:rFonts w:cs="Times New Roman"/>
                <w:b/>
                <w:color w:val="000000"/>
                <w:shd w:val="clear" w:color="auto" w:fill="CCCCCC"/>
                <w:lang w:eastAsia="en-US"/>
              </w:rPr>
            </w:pPr>
          </w:p>
          <w:p w:rsidR="00C31AF8" w:rsidRDefault="00C31AF8">
            <w:pPr>
              <w:pStyle w:val="Standard"/>
              <w:tabs>
                <w:tab w:val="left" w:pos="48"/>
                <w:tab w:val="left" w:pos="921"/>
                <w:tab w:val="left" w:pos="6513"/>
                <w:tab w:val="left" w:pos="10395"/>
                <w:tab w:val="left" w:pos="14730"/>
              </w:tabs>
              <w:jc w:val="center"/>
              <w:rPr>
                <w:rFonts w:cs="Times New Roman"/>
                <w:b/>
                <w:color w:val="000000"/>
                <w:shd w:val="clear" w:color="auto" w:fill="CCCCCC"/>
                <w:lang w:eastAsia="en-US"/>
              </w:rPr>
            </w:pPr>
          </w:p>
          <w:p w:rsidR="00C31AF8" w:rsidRDefault="00F2369B">
            <w:pPr>
              <w:pStyle w:val="Standard"/>
              <w:tabs>
                <w:tab w:val="left" w:pos="48"/>
                <w:tab w:val="left" w:pos="921"/>
                <w:tab w:val="left" w:pos="6513"/>
                <w:tab w:val="left" w:pos="10395"/>
                <w:tab w:val="left" w:pos="14730"/>
              </w:tabs>
              <w:jc w:val="center"/>
              <w:rPr>
                <w:rFonts w:cs="Times New Roman"/>
                <w:b/>
                <w:color w:val="000000"/>
                <w:shd w:val="clear" w:color="auto" w:fill="CCCCCC"/>
                <w:lang w:eastAsia="en-US"/>
              </w:rPr>
            </w:pPr>
            <w:r>
              <w:rPr>
                <w:rFonts w:cs="Times New Roman"/>
                <w:b/>
                <w:color w:val="000000"/>
                <w:shd w:val="clear" w:color="auto" w:fill="CCCCCC"/>
                <w:lang w:eastAsia="en-US"/>
              </w:rPr>
              <w:t>L.p.</w:t>
            </w:r>
          </w:p>
        </w:tc>
        <w:tc>
          <w:tcPr>
            <w:tcW w:w="1063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C31AF8" w:rsidRDefault="00F2369B">
            <w:pPr>
              <w:pStyle w:val="Standard"/>
              <w:tabs>
                <w:tab w:val="left" w:pos="48"/>
                <w:tab w:val="left" w:pos="921"/>
                <w:tab w:val="left" w:pos="6513"/>
                <w:tab w:val="left" w:pos="10395"/>
                <w:tab w:val="left" w:pos="14730"/>
              </w:tabs>
              <w:jc w:val="center"/>
              <w:rPr>
                <w:rFonts w:cs="Times New Roman"/>
                <w:b/>
                <w:color w:val="000000"/>
                <w:shd w:val="clear" w:color="auto" w:fill="CCCCCC"/>
                <w:lang w:eastAsia="en-US"/>
              </w:rPr>
            </w:pPr>
            <w:r>
              <w:rPr>
                <w:rFonts w:cs="Times New Roman"/>
                <w:b/>
                <w:color w:val="000000"/>
                <w:shd w:val="clear" w:color="auto" w:fill="CCCCCC"/>
                <w:lang w:eastAsia="en-US"/>
              </w:rPr>
              <w:t>Wymagania minimalne zamawiającego</w:t>
            </w:r>
          </w:p>
        </w:tc>
        <w:tc>
          <w:tcPr>
            <w:tcW w:w="2880" w:type="dxa"/>
            <w:tcBorders>
              <w:top w:val="single" w:sz="2" w:space="0" w:color="000000"/>
              <w:left w:val="single" w:sz="2" w:space="0" w:color="000000"/>
              <w:bottom w:val="single" w:sz="2" w:space="0" w:color="000000"/>
              <w:right w:val="single" w:sz="4" w:space="0" w:color="000000"/>
            </w:tcBorders>
            <w:shd w:val="clear" w:color="auto" w:fill="CCCCCC"/>
            <w:tcMar>
              <w:top w:w="0" w:type="dxa"/>
              <w:left w:w="10" w:type="dxa"/>
              <w:bottom w:w="0" w:type="dxa"/>
              <w:right w:w="10" w:type="dxa"/>
            </w:tcMar>
          </w:tcPr>
          <w:p w:rsidR="00C31AF8" w:rsidRDefault="00F2369B">
            <w:pPr>
              <w:pStyle w:val="Standard"/>
              <w:tabs>
                <w:tab w:val="left" w:pos="48"/>
                <w:tab w:val="left" w:pos="921"/>
                <w:tab w:val="left" w:pos="6513"/>
                <w:tab w:val="left" w:pos="10395"/>
                <w:tab w:val="left" w:pos="14730"/>
              </w:tabs>
              <w:jc w:val="center"/>
              <w:rPr>
                <w:rFonts w:cs="Times New Roman"/>
                <w:b/>
                <w:color w:val="000000"/>
                <w:shd w:val="clear" w:color="auto" w:fill="CCCCCC"/>
                <w:lang w:eastAsia="en-US"/>
              </w:rPr>
            </w:pPr>
            <w:r>
              <w:rPr>
                <w:rFonts w:cs="Times New Roman"/>
                <w:b/>
                <w:color w:val="000000"/>
                <w:shd w:val="clear" w:color="auto" w:fill="CCCCCC"/>
                <w:lang w:eastAsia="en-US"/>
              </w:rPr>
              <w:t>Potwierdzenie spełnienia wymagań, propozycje wykonawcy*</w:t>
            </w:r>
          </w:p>
          <w:p w:rsidR="00C31AF8" w:rsidRDefault="00F2369B">
            <w:pPr>
              <w:pStyle w:val="Standard"/>
              <w:tabs>
                <w:tab w:val="left" w:pos="48"/>
                <w:tab w:val="left" w:pos="921"/>
                <w:tab w:val="left" w:pos="6513"/>
                <w:tab w:val="left" w:pos="10395"/>
                <w:tab w:val="left" w:pos="14730"/>
              </w:tabs>
              <w:jc w:val="center"/>
              <w:rPr>
                <w:rFonts w:cs="Times New Roman"/>
                <w:b/>
                <w:color w:val="000000"/>
                <w:shd w:val="clear" w:color="auto" w:fill="CCCCCC"/>
                <w:lang w:eastAsia="en-US"/>
              </w:rPr>
            </w:pPr>
            <w:r>
              <w:rPr>
                <w:rFonts w:cs="Times New Roman"/>
                <w:b/>
                <w:color w:val="000000"/>
                <w:shd w:val="clear" w:color="auto" w:fill="CCCCCC"/>
                <w:lang w:eastAsia="en-US"/>
              </w:rPr>
              <w:t>(wpisać TAK, lub NIE lub proponowany parametr)</w:t>
            </w: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pStyle w:val="Standard"/>
              <w:tabs>
                <w:tab w:val="left" w:pos="48"/>
                <w:tab w:val="left" w:pos="921"/>
                <w:tab w:val="left" w:pos="6513"/>
                <w:tab w:val="left" w:pos="10395"/>
                <w:tab w:val="left" w:pos="14730"/>
              </w:tabs>
              <w:jc w:val="center"/>
              <w:rPr>
                <w:rFonts w:cs="Times New Roman"/>
                <w:b/>
                <w:lang w:eastAsia="en-US"/>
              </w:rPr>
            </w:pPr>
            <w:r>
              <w:rPr>
                <w:rFonts w:cs="Times New Roman"/>
                <w:b/>
                <w:lang w:eastAsia="en-US"/>
              </w:rPr>
              <w:t>I.</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tabs>
                <w:tab w:val="left" w:pos="48"/>
                <w:tab w:val="left" w:pos="921"/>
                <w:tab w:val="left" w:pos="6513"/>
                <w:tab w:val="left" w:pos="10395"/>
                <w:tab w:val="left" w:pos="14730"/>
              </w:tabs>
            </w:pPr>
            <w:r>
              <w:rPr>
                <w:rFonts w:cs="Times New Roman"/>
                <w:b/>
                <w:bCs/>
                <w:lang w:eastAsia="en-US"/>
              </w:rPr>
              <w:t>WYMAGANIA OGÓLNE UMOCOWANIA PRAWNE.</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1.1</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tabs>
                <w:tab w:val="left" w:pos="312"/>
                <w:tab w:val="left" w:pos="921"/>
                <w:tab w:val="left" w:pos="6513"/>
                <w:tab w:val="left" w:pos="8543"/>
                <w:tab w:val="left" w:pos="14730"/>
              </w:tabs>
              <w:overflowPunct w:val="0"/>
              <w:autoSpaceDE w:val="0"/>
              <w:snapToGrid w:val="0"/>
              <w:jc w:val="both"/>
              <w:rPr>
                <w:rFonts w:cs="Times New Roman"/>
                <w:lang w:eastAsia="en-US"/>
              </w:rPr>
            </w:pPr>
            <w:r>
              <w:rPr>
                <w:rFonts w:cs="Times New Roman"/>
                <w:lang w:eastAsia="en-US"/>
              </w:rPr>
              <w:t xml:space="preserve">Pojazd zabudowany i wyposażony musi spełniać wymagania </w:t>
            </w:r>
            <w:r>
              <w:rPr>
                <w:rFonts w:cs="Times New Roman"/>
                <w:lang w:eastAsia="en-US"/>
              </w:rPr>
              <w:t>polskich przepisów o ruchu drogowym</w:t>
            </w:r>
            <w:r>
              <w:rPr>
                <w:rFonts w:cs="Times New Roman"/>
                <w:lang w:eastAsia="en-US"/>
              </w:rPr>
              <w:br/>
            </w:r>
            <w:r>
              <w:rPr>
                <w:rFonts w:cs="Times New Roman"/>
                <w:lang w:eastAsia="en-US"/>
              </w:rPr>
              <w:t>z uwzględnieniem wymagań dotyczących pojazdów uprzywilejowanych zgodnie z:</w:t>
            </w:r>
          </w:p>
          <w:p w:rsidR="00C31AF8" w:rsidRDefault="00F2369B">
            <w:pPr>
              <w:pStyle w:val="Standard"/>
              <w:tabs>
                <w:tab w:val="left" w:pos="360"/>
                <w:tab w:val="left" w:pos="720"/>
                <w:tab w:val="left" w:pos="6513"/>
                <w:tab w:val="left" w:pos="8543"/>
                <w:tab w:val="left" w:pos="14730"/>
              </w:tabs>
              <w:overflowPunct w:val="0"/>
              <w:autoSpaceDE w:val="0"/>
              <w:ind w:left="284" w:hanging="284"/>
              <w:jc w:val="both"/>
            </w:pPr>
            <w:r>
              <w:rPr>
                <w:rFonts w:cs="Times New Roman"/>
                <w:lang w:eastAsia="en-US"/>
              </w:rPr>
              <w:t>1) Ustawą „Prawo o ruchu drogowym</w:t>
            </w:r>
            <w:r>
              <w:rPr>
                <w:rFonts w:cs="Times New Roman"/>
                <w:vertAlign w:val="superscript"/>
                <w:lang w:eastAsia="en-US"/>
              </w:rPr>
              <w:t>”</w:t>
            </w:r>
            <w:r>
              <w:rPr>
                <w:rFonts w:cs="Times New Roman"/>
                <w:lang w:eastAsia="en-US"/>
              </w:rPr>
              <w:t xml:space="preserve"> (tekst jednolity: Dz. U. z 2018 r., poz. 1990),</w:t>
            </w:r>
          </w:p>
          <w:p w:rsidR="00C31AF8" w:rsidRDefault="00F2369B">
            <w:pPr>
              <w:pStyle w:val="Standard"/>
              <w:tabs>
                <w:tab w:val="left" w:pos="360"/>
                <w:tab w:val="left" w:pos="720"/>
                <w:tab w:val="left" w:pos="6513"/>
                <w:tab w:val="left" w:pos="8543"/>
                <w:tab w:val="left" w:pos="14730"/>
              </w:tabs>
              <w:overflowPunct w:val="0"/>
              <w:autoSpaceDE w:val="0"/>
              <w:ind w:left="284" w:hanging="284"/>
              <w:jc w:val="both"/>
              <w:rPr>
                <w:rFonts w:cs="Times New Roman"/>
                <w:lang w:eastAsia="en-US"/>
              </w:rPr>
            </w:pPr>
            <w:r>
              <w:rPr>
                <w:rFonts w:cs="Times New Roman"/>
                <w:lang w:eastAsia="en-US"/>
              </w:rPr>
              <w:t xml:space="preserve">2) Rozporządzeniem Ministra Infrastruktury z dnia 31 grudnia </w:t>
            </w:r>
            <w:r>
              <w:rPr>
                <w:rFonts w:cs="Times New Roman"/>
                <w:lang w:eastAsia="en-US"/>
              </w:rPr>
              <w:t>2002 r. w sprawie warunków technicznych  pojazdów oraz zakresu ich niezbędnego wyposażenia (tekst jednolity: Dz. U. z 2016 r., poz. 2022).</w:t>
            </w:r>
          </w:p>
          <w:p w:rsidR="00C31AF8" w:rsidRDefault="00F2369B">
            <w:pPr>
              <w:pStyle w:val="Standard"/>
              <w:tabs>
                <w:tab w:val="left" w:pos="360"/>
                <w:tab w:val="left" w:pos="720"/>
                <w:tab w:val="left" w:pos="6513"/>
                <w:tab w:val="left" w:pos="8543"/>
                <w:tab w:val="left" w:pos="14730"/>
              </w:tabs>
              <w:overflowPunct w:val="0"/>
              <w:autoSpaceDE w:val="0"/>
              <w:ind w:left="284" w:hanging="284"/>
              <w:jc w:val="both"/>
              <w:rPr>
                <w:rFonts w:cs="Times New Roman"/>
                <w:lang w:eastAsia="en-US"/>
              </w:rPr>
            </w:pPr>
            <w:r>
              <w:rPr>
                <w:rFonts w:cs="Times New Roman"/>
                <w:lang w:eastAsia="en-US"/>
              </w:rPr>
              <w:t>3) Rozporządzeniem Ministra Spraw Wewnętrznych i Administracji z dnia 20 czerwca 2007 r. w sprawie wykazu wyrobów słu</w:t>
            </w:r>
            <w:r>
              <w:rPr>
                <w:rFonts w:cs="Times New Roman"/>
                <w:lang w:eastAsia="en-US"/>
              </w:rPr>
              <w:t xml:space="preserve">żących zapewnieniu bezpieczeństwa publicznego lub ochronie zdrowia i życia oraz mienia, a także zasad wydawania dopuszczenia tych wyrobów do użytkowania (Dz. U. z 2007 r., Nr 143, poz. 1002) i Rozporządzenie zmieniające (Dz.U. z 2010 r., Nr 85, poz. 553). </w:t>
            </w:r>
          </w:p>
          <w:p w:rsidR="00C31AF8" w:rsidRDefault="00F2369B">
            <w:pPr>
              <w:pStyle w:val="Standard"/>
              <w:tabs>
                <w:tab w:val="left" w:pos="312"/>
                <w:tab w:val="left" w:pos="921"/>
                <w:tab w:val="left" w:pos="6513"/>
                <w:tab w:val="left" w:pos="8543"/>
                <w:tab w:val="left" w:pos="14730"/>
              </w:tabs>
              <w:overflowPunct w:val="0"/>
              <w:autoSpaceDE w:val="0"/>
              <w:ind w:left="170" w:hanging="170"/>
              <w:jc w:val="both"/>
              <w:rPr>
                <w:rFonts w:cs="Times New Roman"/>
                <w:lang w:eastAsia="en-US"/>
              </w:rPr>
            </w:pPr>
            <w:r>
              <w:rPr>
                <w:rFonts w:cs="Times New Roman"/>
                <w:lang w:eastAsia="en-US"/>
              </w:rPr>
              <w:t>Podwozie pojazdu musi posiadać świadectwo homologacji typu zgodnie z odrębnymi przepisami.</w:t>
            </w:r>
          </w:p>
          <w:p w:rsidR="00C31AF8" w:rsidRDefault="00F2369B">
            <w:pPr>
              <w:pStyle w:val="Standard"/>
              <w:tabs>
                <w:tab w:val="left" w:pos="312"/>
                <w:tab w:val="left" w:pos="921"/>
                <w:tab w:val="left" w:pos="6513"/>
                <w:tab w:val="left" w:pos="8543"/>
                <w:tab w:val="left" w:pos="14730"/>
              </w:tabs>
              <w:overflowPunct w:val="0"/>
              <w:autoSpaceDE w:val="0"/>
              <w:jc w:val="both"/>
              <w:rPr>
                <w:rFonts w:cs="Times New Roman"/>
                <w:lang w:eastAsia="en-US"/>
              </w:rPr>
            </w:pPr>
            <w:r>
              <w:rPr>
                <w:rFonts w:cs="Times New Roman"/>
                <w:lang w:eastAsia="en-US"/>
              </w:rPr>
              <w:t xml:space="preserve">W przypadku, gdy przekroczone zostały warunki zabudowy określone przez producenta podwozia wymagane jest świadectwo homologacji typu pojazdu kompletnego oraz zgoda </w:t>
            </w:r>
            <w:r>
              <w:rPr>
                <w:rFonts w:cs="Times New Roman"/>
                <w:lang w:eastAsia="en-US"/>
              </w:rPr>
              <w:t>producenta podwozia na</w:t>
            </w:r>
          </w:p>
          <w:p w:rsidR="00C31AF8" w:rsidRDefault="00F2369B">
            <w:pPr>
              <w:pStyle w:val="Standard"/>
              <w:tabs>
                <w:tab w:val="left" w:pos="312"/>
                <w:tab w:val="left" w:pos="921"/>
                <w:tab w:val="left" w:pos="6513"/>
                <w:tab w:val="left" w:pos="8543"/>
                <w:tab w:val="left" w:pos="14730"/>
              </w:tabs>
              <w:overflowPunct w:val="0"/>
              <w:autoSpaceDE w:val="0"/>
              <w:jc w:val="both"/>
              <w:rPr>
                <w:rFonts w:cs="Times New Roman"/>
                <w:lang w:eastAsia="en-US"/>
              </w:rPr>
            </w:pPr>
            <w:r>
              <w:rPr>
                <w:rFonts w:cs="Times New Roman"/>
                <w:lang w:eastAsia="en-US"/>
              </w:rPr>
              <w:t>wykonanie zabudowy. Urządzenia i podzespoły zamontowane w pojeździe powinny spełniać wymagania</w:t>
            </w:r>
          </w:p>
          <w:p w:rsidR="00C31AF8" w:rsidRDefault="00F2369B">
            <w:pPr>
              <w:pStyle w:val="Standard"/>
              <w:tabs>
                <w:tab w:val="left" w:pos="312"/>
                <w:tab w:val="left" w:pos="921"/>
                <w:tab w:val="left" w:pos="6513"/>
                <w:tab w:val="left" w:pos="8543"/>
                <w:tab w:val="left" w:pos="14730"/>
              </w:tabs>
              <w:overflowPunct w:val="0"/>
              <w:autoSpaceDE w:val="0"/>
              <w:jc w:val="both"/>
              <w:rPr>
                <w:rFonts w:cs="Times New Roman"/>
                <w:lang w:eastAsia="en-US"/>
              </w:rPr>
            </w:pPr>
            <w:r>
              <w:rPr>
                <w:rFonts w:cs="Times New Roman"/>
                <w:lang w:eastAsia="en-US"/>
              </w:rPr>
              <w:t>odrębnych przepisów krajowych i/lub międzynarodowych.</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suppressAutoHyphens w:val="0"/>
              <w:jc w:val="center"/>
              <w:rPr>
                <w:rFonts w:cs="Times New Roman"/>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1.2</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tabs>
                <w:tab w:val="left" w:pos="312"/>
                <w:tab w:val="left" w:pos="921"/>
                <w:tab w:val="left" w:pos="6513"/>
                <w:tab w:val="left" w:pos="8543"/>
                <w:tab w:val="left" w:pos="14730"/>
              </w:tabs>
              <w:overflowPunct w:val="0"/>
              <w:autoSpaceDE w:val="0"/>
              <w:jc w:val="both"/>
              <w:rPr>
                <w:rFonts w:cs="Times New Roman"/>
                <w:lang w:eastAsia="en-US"/>
              </w:rPr>
            </w:pPr>
            <w:r>
              <w:rPr>
                <w:rFonts w:cs="Times New Roman"/>
                <w:lang w:eastAsia="en-US"/>
              </w:rPr>
              <w:t>Samochód musi posiadać:</w:t>
            </w:r>
          </w:p>
          <w:p w:rsidR="00C31AF8" w:rsidRDefault="00F2369B">
            <w:pPr>
              <w:pStyle w:val="Standard"/>
              <w:tabs>
                <w:tab w:val="left" w:pos="312"/>
                <w:tab w:val="left" w:pos="921"/>
                <w:tab w:val="left" w:pos="6513"/>
                <w:tab w:val="left" w:pos="8543"/>
                <w:tab w:val="left" w:pos="14730"/>
              </w:tabs>
              <w:overflowPunct w:val="0"/>
              <w:autoSpaceDE w:val="0"/>
              <w:jc w:val="both"/>
              <w:rPr>
                <w:rFonts w:cs="Times New Roman"/>
                <w:lang w:eastAsia="en-US"/>
              </w:rPr>
            </w:pPr>
            <w:r>
              <w:rPr>
                <w:rFonts w:cs="Times New Roman"/>
                <w:lang w:eastAsia="en-US"/>
              </w:rPr>
              <w:t xml:space="preserve">1) świadectwo Dopuszczenia wydane przez CNBOP-PIB </w:t>
            </w:r>
            <w:r>
              <w:rPr>
                <w:rFonts w:cs="Times New Roman"/>
                <w:lang w:eastAsia="en-US"/>
              </w:rPr>
              <w:t>ważne na dzień składania ofert.</w:t>
            </w:r>
          </w:p>
          <w:p w:rsidR="00C31AF8" w:rsidRDefault="00F2369B">
            <w:pPr>
              <w:pStyle w:val="TableContents"/>
              <w:jc w:val="both"/>
            </w:pPr>
            <w:r>
              <w:rPr>
                <w:rFonts w:cs="Times New Roman"/>
                <w:lang w:eastAsia="en-US"/>
              </w:rPr>
              <w:t>2) wyciąg ze świadectwa homologacji typu podwozia.</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lastRenderedPageBreak/>
              <w:t>II.</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rPr>
                <w:rFonts w:cs="Times New Roman"/>
                <w:b/>
                <w:bCs/>
              </w:rPr>
            </w:pPr>
            <w:r>
              <w:rPr>
                <w:rFonts w:cs="Times New Roman"/>
                <w:b/>
                <w:bCs/>
              </w:rPr>
              <w:t>PARAMETRY TECHNICZNO – UŻYTKOWE.</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2.1</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pPr>
            <w:r>
              <w:rPr>
                <w:rFonts w:cs="Times New Roman"/>
              </w:rPr>
              <w:t>Dopuszczalna masa całkowita (DMC) nie większa niż 5000 kg.</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2.2</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pPr>
            <w:r>
              <w:rPr>
                <w:rFonts w:cs="Times New Roman"/>
                <w:lang w:eastAsia="en-US"/>
              </w:rPr>
              <w:t xml:space="preserve">Silnik spełniający normę czystości spalin Euro 6 zgodnie z </w:t>
            </w:r>
            <w:r>
              <w:rPr>
                <w:rFonts w:cs="Times New Roman"/>
                <w:lang w:eastAsia="en-US"/>
              </w:rPr>
              <w:t>przepisami ustawy Prawo o ruchu drogowym</w:t>
            </w:r>
            <w:r>
              <w:rPr>
                <w:rFonts w:cs="Times New Roman"/>
              </w:rPr>
              <w:t xml:space="preserve"> umożliwiającymi zarejestrowanie pojazdu.</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2.3</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pPr>
            <w:r>
              <w:rPr>
                <w:rFonts w:cs="Times New Roman"/>
                <w:lang w:eastAsia="en-US"/>
              </w:rPr>
              <w:t>Silnik o zapłonie samoczynnym o mocy min 125 kW i momencie obrotowym nie mniejszym niż 400 Nm. Pojemność silnika nie mniejszej niż 1950 m</w:t>
            </w:r>
            <w:r>
              <w:rPr>
                <w:rFonts w:cs="Times New Roman"/>
                <w:vertAlign w:val="superscript"/>
                <w:lang w:eastAsia="en-US"/>
              </w:rPr>
              <w:t>3</w:t>
            </w:r>
            <w:r>
              <w:rPr>
                <w:rFonts w:cs="Times New Roman"/>
                <w:lang w:eastAsia="en-US"/>
              </w:rPr>
              <w:t>.</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III.</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rPr>
                <w:rFonts w:cs="Times New Roman"/>
                <w:b/>
                <w:bCs/>
              </w:rPr>
            </w:pPr>
            <w:r>
              <w:rPr>
                <w:rFonts w:cs="Times New Roman"/>
                <w:b/>
                <w:bCs/>
              </w:rPr>
              <w:t>PODWOZIE Z KABINĄ.</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3.1</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rPr>
                <w:rFonts w:cs="Times New Roman"/>
              </w:rPr>
            </w:pPr>
            <w:r>
              <w:rPr>
                <w:rFonts w:cs="Times New Roman"/>
              </w:rPr>
              <w:t>Pojazd fabrycznie nowy, podwozie nie starsze niż z 2018 r.</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iCs/>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3.2</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 xml:space="preserve">Podwozie samochodu z napędem 4x2 na oś tylną. </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3.3</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tabs>
                <w:tab w:val="decimal" w:pos="628"/>
                <w:tab w:val="left" w:pos="873"/>
                <w:tab w:val="left" w:pos="6498"/>
                <w:tab w:val="left" w:pos="8514"/>
                <w:tab w:val="left" w:pos="14691"/>
              </w:tabs>
              <w:snapToGrid w:val="0"/>
              <w:jc w:val="both"/>
              <w:rPr>
                <w:rFonts w:cs="Times New Roman"/>
                <w:lang w:eastAsia="en-US"/>
              </w:rPr>
            </w:pPr>
            <w:r>
              <w:rPr>
                <w:rFonts w:cs="Times New Roman"/>
                <w:lang w:eastAsia="en-US"/>
              </w:rPr>
              <w:t>Oś tylna napędowa wyposażona w ogumienie bliźniacze.</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3.4</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tabs>
                <w:tab w:val="decimal" w:pos="628"/>
                <w:tab w:val="left" w:pos="873"/>
                <w:tab w:val="left" w:pos="6498"/>
                <w:tab w:val="left" w:pos="8514"/>
                <w:tab w:val="left" w:pos="14691"/>
              </w:tabs>
              <w:snapToGrid w:val="0"/>
              <w:jc w:val="both"/>
              <w:rPr>
                <w:rFonts w:cs="Times New Roman"/>
                <w:lang w:eastAsia="en-US"/>
              </w:rPr>
            </w:pPr>
            <w:r>
              <w:rPr>
                <w:rFonts w:cs="Times New Roman"/>
                <w:lang w:eastAsia="en-US"/>
              </w:rPr>
              <w:t>Kolorystyka:</w:t>
            </w:r>
          </w:p>
          <w:p w:rsidR="00C31AF8" w:rsidRDefault="00F2369B">
            <w:pPr>
              <w:pStyle w:val="Standard"/>
              <w:tabs>
                <w:tab w:val="decimal" w:pos="628"/>
                <w:tab w:val="left" w:pos="873"/>
                <w:tab w:val="left" w:pos="6498"/>
                <w:tab w:val="left" w:pos="8514"/>
                <w:tab w:val="left" w:pos="14691"/>
              </w:tabs>
              <w:snapToGrid w:val="0"/>
              <w:jc w:val="both"/>
              <w:rPr>
                <w:rFonts w:cs="Times New Roman"/>
                <w:lang w:eastAsia="en-US"/>
              </w:rPr>
            </w:pPr>
            <w:r>
              <w:rPr>
                <w:rFonts w:cs="Times New Roman"/>
                <w:lang w:eastAsia="en-US"/>
              </w:rPr>
              <w:t>1) nadwozie - czerwień sygnałowa,</w:t>
            </w:r>
          </w:p>
          <w:p w:rsidR="00C31AF8" w:rsidRDefault="00F2369B">
            <w:pPr>
              <w:pStyle w:val="Standard"/>
              <w:tabs>
                <w:tab w:val="left" w:pos="48"/>
                <w:tab w:val="left" w:pos="873"/>
                <w:tab w:val="left" w:pos="6498"/>
                <w:tab w:val="left" w:pos="8514"/>
                <w:tab w:val="left" w:pos="14691"/>
              </w:tabs>
              <w:jc w:val="both"/>
              <w:rPr>
                <w:rFonts w:cs="Times New Roman"/>
                <w:lang w:eastAsia="en-US"/>
              </w:rPr>
            </w:pPr>
            <w:r>
              <w:rPr>
                <w:rFonts w:cs="Times New Roman"/>
                <w:lang w:eastAsia="en-US"/>
              </w:rPr>
              <w:t xml:space="preserve">2) drzwi żaluzjowe - </w:t>
            </w:r>
            <w:r>
              <w:rPr>
                <w:rFonts w:cs="Times New Roman"/>
                <w:lang w:eastAsia="en-US"/>
              </w:rPr>
              <w:t>naturalny kolor aluminium,</w:t>
            </w:r>
          </w:p>
          <w:p w:rsidR="00C31AF8" w:rsidRDefault="00F2369B">
            <w:pPr>
              <w:pStyle w:val="Standard"/>
              <w:tabs>
                <w:tab w:val="left" w:pos="48"/>
                <w:tab w:val="left" w:pos="873"/>
                <w:tab w:val="left" w:pos="6498"/>
                <w:tab w:val="left" w:pos="8514"/>
                <w:tab w:val="left" w:pos="14691"/>
              </w:tabs>
              <w:jc w:val="both"/>
              <w:rPr>
                <w:rFonts w:cs="Times New Roman"/>
                <w:lang w:eastAsia="en-US"/>
              </w:rPr>
            </w:pPr>
            <w:r>
              <w:rPr>
                <w:rFonts w:cs="Times New Roman"/>
                <w:lang w:eastAsia="en-US"/>
              </w:rPr>
              <w:t>3) podest roboczy - naturalny kolor aluminium.</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3.4</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tabs>
                <w:tab w:val="decimal" w:pos="628"/>
                <w:tab w:val="left" w:pos="873"/>
                <w:tab w:val="left" w:pos="6498"/>
                <w:tab w:val="left" w:pos="8514"/>
                <w:tab w:val="left" w:pos="14691"/>
              </w:tabs>
              <w:snapToGrid w:val="0"/>
              <w:jc w:val="both"/>
            </w:pPr>
            <w:r>
              <w:rPr>
                <w:rFonts w:cs="Times New Roman"/>
                <w:lang w:eastAsia="en-US"/>
              </w:rPr>
              <w:t>Skrzynia biegów manualna minimum 6 biegowa.</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3.5</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tabs>
                <w:tab w:val="right" w:pos="280"/>
                <w:tab w:val="left" w:pos="955"/>
              </w:tabs>
              <w:jc w:val="both"/>
            </w:pPr>
            <w:r>
              <w:rPr>
                <w:rFonts w:cs="Times New Roman"/>
                <w:lang w:eastAsia="en-US"/>
              </w:rPr>
              <w:t xml:space="preserve">Kabina czterodrzwiowa, jednomodułowa, zapewniająca dostęp do silnika (siedzenia przodem do kierunku jazdy), przystosowana do </w:t>
            </w:r>
            <w:r>
              <w:rPr>
                <w:rFonts w:cs="Times New Roman"/>
                <w:lang w:eastAsia="en-US"/>
              </w:rPr>
              <w:t>przewozu 6 ratowników w układzie miejsc 2+4 (w tym jedno miejsce dla kierowcy).</w:t>
            </w:r>
          </w:p>
          <w:p w:rsidR="00C31AF8" w:rsidRDefault="00F2369B">
            <w:pPr>
              <w:pStyle w:val="Standard"/>
              <w:tabs>
                <w:tab w:val="right" w:pos="280"/>
                <w:tab w:val="left" w:pos="955"/>
              </w:tabs>
              <w:jc w:val="both"/>
              <w:rPr>
                <w:rFonts w:cs="Times New Roman"/>
                <w:lang w:eastAsia="en-US"/>
              </w:rPr>
            </w:pPr>
            <w:r>
              <w:rPr>
                <w:rFonts w:cs="Times New Roman"/>
                <w:lang w:eastAsia="en-US"/>
              </w:rPr>
              <w:t>Kabina wyposażona w:</w:t>
            </w:r>
          </w:p>
          <w:p w:rsidR="00C31AF8" w:rsidRDefault="00F2369B">
            <w:pPr>
              <w:pStyle w:val="Standard"/>
              <w:tabs>
                <w:tab w:val="right" w:pos="-267"/>
                <w:tab w:val="left" w:pos="945"/>
              </w:tabs>
              <w:ind w:left="284" w:hanging="284"/>
              <w:jc w:val="both"/>
              <w:rPr>
                <w:rFonts w:cs="Times New Roman"/>
                <w:lang w:eastAsia="en-US"/>
              </w:rPr>
            </w:pPr>
            <w:r>
              <w:rPr>
                <w:rFonts w:cs="Times New Roman"/>
                <w:lang w:eastAsia="en-US"/>
              </w:rPr>
              <w:t>1) indywidualne oświetlenie nad siedzeniem dowódcy,</w:t>
            </w:r>
          </w:p>
          <w:p w:rsidR="00C31AF8" w:rsidRDefault="00F2369B">
            <w:pPr>
              <w:pStyle w:val="Standard"/>
              <w:tabs>
                <w:tab w:val="right" w:pos="-474"/>
                <w:tab w:val="left" w:pos="1104"/>
              </w:tabs>
              <w:ind w:left="284" w:hanging="284"/>
              <w:jc w:val="both"/>
              <w:rPr>
                <w:rFonts w:cs="Times New Roman"/>
                <w:lang w:eastAsia="en-US"/>
              </w:rPr>
            </w:pPr>
            <w:r>
              <w:rPr>
                <w:rFonts w:cs="Times New Roman"/>
                <w:lang w:eastAsia="en-US"/>
              </w:rPr>
              <w:t>2) fotel kierowcy z regulacją wysokości, odległości i pochylenia oparcia, oraz podłokietnikiem,</w:t>
            </w:r>
          </w:p>
          <w:p w:rsidR="00C31AF8" w:rsidRDefault="00F2369B">
            <w:pPr>
              <w:pStyle w:val="Standard"/>
              <w:tabs>
                <w:tab w:val="right" w:pos="-474"/>
                <w:tab w:val="left" w:pos="1104"/>
              </w:tabs>
              <w:ind w:left="284" w:hanging="284"/>
              <w:jc w:val="both"/>
              <w:rPr>
                <w:rFonts w:cs="Times New Roman"/>
                <w:lang w:eastAsia="en-US"/>
              </w:rPr>
            </w:pPr>
            <w:r>
              <w:rPr>
                <w:rFonts w:cs="Times New Roman"/>
                <w:lang w:eastAsia="en-US"/>
              </w:rPr>
              <w:t xml:space="preserve">3) </w:t>
            </w:r>
            <w:r>
              <w:rPr>
                <w:rFonts w:cs="Times New Roman"/>
                <w:lang w:eastAsia="en-US"/>
              </w:rPr>
              <w:t>fotele wyposażone w trzypunktowe bezwładnościowe pasy bezpieczeństwa,</w:t>
            </w:r>
          </w:p>
          <w:p w:rsidR="00C31AF8" w:rsidRDefault="00F2369B">
            <w:pPr>
              <w:pStyle w:val="Standard"/>
              <w:tabs>
                <w:tab w:val="right" w:pos="-474"/>
                <w:tab w:val="left" w:pos="1104"/>
              </w:tabs>
              <w:ind w:left="284" w:hanging="284"/>
              <w:jc w:val="both"/>
              <w:rPr>
                <w:rFonts w:cs="Times New Roman"/>
                <w:lang w:eastAsia="en-US"/>
              </w:rPr>
            </w:pPr>
            <w:r>
              <w:rPr>
                <w:rFonts w:cs="Times New Roman"/>
                <w:lang w:eastAsia="en-US"/>
              </w:rPr>
              <w:t>4) siedzenia powinny być pokryte materiałem antypoślizgowym, łatwym w utrzymaniu w czystości, nienasiąkliwym, odpornym na ścieranie,</w:t>
            </w:r>
          </w:p>
          <w:p w:rsidR="00C31AF8" w:rsidRDefault="00F2369B">
            <w:pPr>
              <w:pStyle w:val="Standard"/>
              <w:tabs>
                <w:tab w:val="right" w:pos="-474"/>
                <w:tab w:val="left" w:pos="1104"/>
              </w:tabs>
              <w:ind w:left="284" w:hanging="284"/>
              <w:jc w:val="both"/>
            </w:pPr>
            <w:r>
              <w:rPr>
                <w:rFonts w:cs="Times New Roman"/>
                <w:lang w:eastAsia="en-US"/>
              </w:rPr>
              <w:t>5) kabina włącznie ze stopniem (-ami) do kabiny powin</w:t>
            </w:r>
            <w:r>
              <w:rPr>
                <w:rFonts w:cs="Times New Roman"/>
                <w:lang w:eastAsia="en-US"/>
              </w:rPr>
              <w:t>na być automatycznie, oświetlana po otwarciu drzwi tej części kabiny; powinna istnieć możliwość włączenia oświetlenia kabiny, gdy drzwi są zamknięte,</w:t>
            </w:r>
          </w:p>
          <w:p w:rsidR="00C31AF8" w:rsidRDefault="00F2369B">
            <w:pPr>
              <w:pStyle w:val="Standard"/>
              <w:ind w:left="284" w:hanging="284"/>
              <w:jc w:val="both"/>
              <w:rPr>
                <w:rFonts w:cs="Times New Roman"/>
                <w:lang w:eastAsia="en-US"/>
              </w:rPr>
            </w:pPr>
            <w:r>
              <w:rPr>
                <w:rFonts w:cs="Times New Roman"/>
                <w:lang w:eastAsia="en-US"/>
              </w:rPr>
              <w:t>6) drzwi kabiny zamykane kluczem, wszystkie zamki otwierane tym samym kluczem,</w:t>
            </w:r>
          </w:p>
          <w:p w:rsidR="00C31AF8" w:rsidRDefault="00F2369B">
            <w:pPr>
              <w:pStyle w:val="Standard"/>
              <w:ind w:left="284" w:hanging="284"/>
              <w:jc w:val="both"/>
              <w:rPr>
                <w:rFonts w:cs="Times New Roman"/>
                <w:lang w:eastAsia="en-US"/>
              </w:rPr>
            </w:pPr>
            <w:r>
              <w:rPr>
                <w:rFonts w:cs="Times New Roman"/>
                <w:lang w:eastAsia="en-US"/>
              </w:rPr>
              <w:t>7) dodatkowo zamki drzwi ka</w:t>
            </w:r>
            <w:r>
              <w:rPr>
                <w:rFonts w:cs="Times New Roman"/>
                <w:lang w:eastAsia="en-US"/>
              </w:rPr>
              <w:t>biny muszą być wyposażone w system zamykania centralnego,</w:t>
            </w:r>
          </w:p>
          <w:p w:rsidR="00C31AF8" w:rsidRDefault="00F2369B">
            <w:pPr>
              <w:pStyle w:val="Standard"/>
              <w:ind w:left="284" w:hanging="284"/>
              <w:jc w:val="both"/>
              <w:rPr>
                <w:rFonts w:cs="Times New Roman"/>
                <w:lang w:eastAsia="en-US"/>
              </w:rPr>
            </w:pPr>
            <w:r>
              <w:rPr>
                <w:rFonts w:cs="Times New Roman"/>
                <w:lang w:eastAsia="en-US"/>
              </w:rPr>
              <w:t>8) elektrycznie otwierane szyby przedziału przedniego,</w:t>
            </w:r>
          </w:p>
          <w:p w:rsidR="00C31AF8" w:rsidRDefault="00F2369B">
            <w:pPr>
              <w:pStyle w:val="Standard"/>
              <w:ind w:left="284" w:hanging="284"/>
              <w:jc w:val="both"/>
              <w:rPr>
                <w:rFonts w:cs="Times New Roman"/>
                <w:lang w:eastAsia="en-US"/>
              </w:rPr>
            </w:pPr>
            <w:r>
              <w:rPr>
                <w:rFonts w:cs="Times New Roman"/>
                <w:lang w:eastAsia="en-US"/>
              </w:rPr>
              <w:t>9) uchylne szyby w przedziale tylnym,</w:t>
            </w:r>
          </w:p>
          <w:p w:rsidR="00C31AF8" w:rsidRDefault="00F2369B">
            <w:pPr>
              <w:pStyle w:val="Standard"/>
              <w:ind w:left="284" w:hanging="284"/>
              <w:jc w:val="both"/>
              <w:rPr>
                <w:rFonts w:cs="Times New Roman"/>
                <w:lang w:eastAsia="en-US"/>
              </w:rPr>
            </w:pPr>
            <w:r>
              <w:rPr>
                <w:rFonts w:cs="Times New Roman"/>
                <w:lang w:eastAsia="en-US"/>
              </w:rPr>
              <w:t>10) kolumna kierownicy regulowana w dwóch płaszczyznach,</w:t>
            </w:r>
          </w:p>
          <w:p w:rsidR="00C31AF8" w:rsidRDefault="00F2369B">
            <w:pPr>
              <w:pStyle w:val="Standard"/>
              <w:ind w:left="284" w:hanging="284"/>
              <w:jc w:val="both"/>
              <w:rPr>
                <w:rFonts w:cs="Times New Roman"/>
                <w:lang w:eastAsia="en-US"/>
              </w:rPr>
            </w:pPr>
            <w:r>
              <w:rPr>
                <w:rFonts w:cs="Times New Roman"/>
                <w:lang w:eastAsia="en-US"/>
              </w:rPr>
              <w:t>11) elektrycznie regulowane i podgrzewane luster</w:t>
            </w:r>
            <w:r>
              <w:rPr>
                <w:rFonts w:cs="Times New Roman"/>
                <w:lang w:eastAsia="en-US"/>
              </w:rPr>
              <w:t>ka.</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lastRenderedPageBreak/>
              <w:t>3.6</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Minimalne wymagania bezpieczeństwa pojazdu:</w:t>
            </w:r>
          </w:p>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1) poduszka powietrzna kierowcy,</w:t>
            </w:r>
          </w:p>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2) układ ABS lub równoważny,</w:t>
            </w:r>
          </w:p>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3) układ ESP lub równoważny,</w:t>
            </w:r>
          </w:p>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4) układ EDS lub równoważny,</w:t>
            </w:r>
          </w:p>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5) układ ASR lub równoważny,</w:t>
            </w:r>
          </w:p>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6) układ MSR lub równoważny,</w:t>
            </w:r>
          </w:p>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 xml:space="preserve">7) układ BDW lub </w:t>
            </w:r>
            <w:r>
              <w:rPr>
                <w:rFonts w:cs="Times New Roman"/>
                <w:lang w:eastAsia="en-US"/>
              </w:rPr>
              <w:t>równoważny,</w:t>
            </w:r>
          </w:p>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8) układ HSA lub równoważny.</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3.7</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rPr>
                <w:rFonts w:cs="Times New Roman"/>
              </w:rPr>
            </w:pPr>
            <w:r>
              <w:rPr>
                <w:rFonts w:cs="Times New Roman"/>
              </w:rPr>
              <w:t>Kabina wyposażona:</w:t>
            </w:r>
          </w:p>
          <w:p w:rsidR="00C31AF8" w:rsidRDefault="00F2369B">
            <w:pPr>
              <w:pStyle w:val="TableContents"/>
              <w:jc w:val="both"/>
              <w:rPr>
                <w:rFonts w:cs="Times New Roman"/>
                <w:color w:val="000000"/>
              </w:rPr>
            </w:pPr>
            <w:r>
              <w:rPr>
                <w:rFonts w:cs="Times New Roman"/>
                <w:color w:val="000000"/>
              </w:rPr>
              <w:t>1) w fabryczny, manualny system klimatyzacji,</w:t>
            </w:r>
          </w:p>
          <w:p w:rsidR="00C31AF8" w:rsidRDefault="00F2369B">
            <w:pPr>
              <w:pStyle w:val="TableContents"/>
              <w:jc w:val="both"/>
              <w:rPr>
                <w:rFonts w:cs="Times New Roman"/>
              </w:rPr>
            </w:pPr>
            <w:r>
              <w:rPr>
                <w:rFonts w:cs="Times New Roman"/>
              </w:rPr>
              <w:t>2) w dodatkowe, niezależne od pracy silnika ogrzewanie postojowe o mocy minimalnej 1,8 kVa.</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3.8</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rPr>
                <w:rFonts w:cs="Times New Roman"/>
              </w:rPr>
            </w:pPr>
            <w:r>
              <w:rPr>
                <w:rFonts w:cs="Times New Roman"/>
              </w:rPr>
              <w:t xml:space="preserve">W kabinie zainstalowany panel </w:t>
            </w:r>
            <w:r>
              <w:rPr>
                <w:rFonts w:cs="Times New Roman"/>
              </w:rPr>
              <w:t>sterowniczo-kontrolny wyposażony w włączniki sterowania elementami wyposażenia pojazdu w tym zabudowy oraz elementy kontrolne pracy podzespołów bazowych w tym, kontrolki informujące o podłączeniu do zewnętrznego źródła zasilania, wysunięciu masztu, otwarci</w:t>
            </w:r>
            <w:r>
              <w:rPr>
                <w:rFonts w:cs="Times New Roman"/>
              </w:rPr>
              <w:t>u skrytek oraz włączonym zasilaniu zabudowy.</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3.9</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rPr>
                <w:rFonts w:cs="Times New Roman"/>
              </w:rPr>
            </w:pPr>
            <w:r>
              <w:rPr>
                <w:rFonts w:cs="Times New Roman"/>
              </w:rPr>
              <w:t xml:space="preserve">Kabina wyposażona w schowki nad głową w przedniej części przedziału pasażerskiego, wyposażone w minimum dwie kieszenie 1 DIN (z możliwością montażu radiostacji przewoźnej) oraz oddzielną lampką do </w:t>
            </w:r>
            <w:r>
              <w:rPr>
                <w:rFonts w:cs="Times New Roman"/>
              </w:rPr>
              <w:t>czytania.</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3.10</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rPr>
            </w:pPr>
            <w:r>
              <w:rPr>
                <w:rFonts w:cs="Times New Roman"/>
              </w:rPr>
              <w:t>W kabinie zainstalowany radiotelefon przewoźny o parametrach: częstotliwość VHF 136-174 MHz, moc 1÷25 W, odstęp międzykanałowy 12,5 kHz, dostosowany do użytkowania w sieci MSWiA, min. 125 kanałów, wyświetlacz alfanumeryczny min. 14 znaków.</w:t>
            </w:r>
            <w:r>
              <w:rPr>
                <w:rFonts w:cs="Times New Roman"/>
              </w:rPr>
              <w:t xml:space="preserve"> Obrotowy potencjometr siły głosu. Radiotelefon w standardzie analogowo-cyfrowym.</w:t>
            </w:r>
          </w:p>
          <w:p w:rsidR="00C31AF8" w:rsidRDefault="00F2369B">
            <w:pPr>
              <w:pStyle w:val="Standard"/>
              <w:jc w:val="both"/>
              <w:rPr>
                <w:rFonts w:cs="Times New Roman"/>
              </w:rPr>
            </w:pPr>
            <w:r>
              <w:rPr>
                <w:rFonts w:cs="Times New Roman"/>
              </w:rPr>
              <w:t>Pojazd musi być wyposażony w kompletną instalację do podłączenia radiostacji przewoźnej (antena dachowa + zasilanie 12 V).</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3.11</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rPr>
            </w:pPr>
            <w:r>
              <w:rPr>
                <w:rFonts w:cs="Times New Roman"/>
              </w:rPr>
              <w:t xml:space="preserve">Kabina wyposażona w fabryczny system </w:t>
            </w:r>
            <w:r>
              <w:rPr>
                <w:rFonts w:cs="Times New Roman"/>
              </w:rPr>
              <w:t>nagłośnienia składający się z minimum 2 fabrycznych głośników oraz radia wyposażonego w zintegrowany system łączności bluetooth oraz czytnikiem kart SD, z funkcją sterowania podstawowymi elementami systemu poprzez przyciski umieszczone na kierownicy.</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3.1</w:t>
            </w:r>
            <w:r>
              <w:rPr>
                <w:rFonts w:cs="Times New Roman"/>
                <w:b/>
              </w:rPr>
              <w:t>2</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rPr>
            </w:pPr>
            <w:r>
              <w:rPr>
                <w:rFonts w:cs="Times New Roman"/>
              </w:rPr>
              <w:t>Pojazd wyposażony:</w:t>
            </w:r>
          </w:p>
          <w:p w:rsidR="00C31AF8" w:rsidRDefault="00F2369B">
            <w:pPr>
              <w:pStyle w:val="Standard"/>
              <w:ind w:left="284" w:hanging="284"/>
              <w:jc w:val="both"/>
              <w:rPr>
                <w:rFonts w:cs="Times New Roman"/>
              </w:rPr>
            </w:pPr>
            <w:r>
              <w:rPr>
                <w:rFonts w:cs="Times New Roman"/>
              </w:rPr>
              <w:t>1) w hak holowniczy z tyłu pojazdu posiadający homologację lub znak bezpieczeństwa oraz złącza elektryczne do holowania przyczepy,</w:t>
            </w:r>
          </w:p>
          <w:p w:rsidR="00C31AF8" w:rsidRDefault="00F2369B">
            <w:pPr>
              <w:pStyle w:val="Standard"/>
              <w:ind w:left="284" w:hanging="284"/>
              <w:jc w:val="both"/>
              <w:rPr>
                <w:rFonts w:cs="Times New Roman"/>
              </w:rPr>
            </w:pPr>
            <w:r>
              <w:rPr>
                <w:rFonts w:cs="Times New Roman"/>
              </w:rPr>
              <w:t>2) w zaczepy holownicze z przodu i z tyłu umożliwiające odholowanie pojazdu,</w:t>
            </w:r>
          </w:p>
          <w:p w:rsidR="00C31AF8" w:rsidRDefault="00F2369B">
            <w:pPr>
              <w:pStyle w:val="Standard"/>
              <w:ind w:left="284" w:hanging="284"/>
              <w:jc w:val="both"/>
              <w:rPr>
                <w:rFonts w:cs="Times New Roman"/>
                <w:color w:val="000000"/>
              </w:rPr>
            </w:pPr>
            <w:r>
              <w:rPr>
                <w:rFonts w:cs="Times New Roman"/>
                <w:color w:val="000000"/>
              </w:rPr>
              <w:t xml:space="preserve">3) koło zapasowe wraz z </w:t>
            </w:r>
            <w:r>
              <w:rPr>
                <w:rFonts w:cs="Times New Roman"/>
                <w:color w:val="000000"/>
              </w:rPr>
              <w:t>niezbędnymi narzędziami do zmiany koła (lewarek, klucz do kół),</w:t>
            </w:r>
          </w:p>
          <w:p w:rsidR="00C31AF8" w:rsidRDefault="00F2369B">
            <w:pPr>
              <w:pStyle w:val="Standard"/>
              <w:ind w:left="284" w:hanging="284"/>
              <w:jc w:val="both"/>
            </w:pPr>
            <w:r>
              <w:rPr>
                <w:rFonts w:cs="Times New Roman"/>
                <w:color w:val="000000"/>
              </w:rPr>
              <w:lastRenderedPageBreak/>
              <w:t>4) trójkąt ostrzegawczy, gaśnice, apteczkę i kamizelkę odblaskową.</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IV.</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pPr>
            <w:r>
              <w:rPr>
                <w:rFonts w:cs="Times New Roman"/>
                <w:b/>
                <w:bCs/>
              </w:rPr>
              <w:t>ZABUDOWA SPECJALISTYCZNA WYPOSAŻENIE.</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4.1</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 xml:space="preserve">Zabudowa kontenerowa w postaci szkieletowej z profili aluminiowych </w:t>
            </w:r>
            <w:r>
              <w:rPr>
                <w:rFonts w:cs="Times New Roman"/>
                <w:lang w:eastAsia="en-US"/>
              </w:rPr>
              <w:t>łączonych w technologii  spawania, poszycie ścian z blachy aluminiowej.</w:t>
            </w:r>
          </w:p>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Kontener wyposażony w minimum 5 rolet.</w:t>
            </w:r>
          </w:p>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Poniżej linii podłogi zabudowy minimum 2 zamykane schowki.</w:t>
            </w:r>
          </w:p>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Wewnątrz zabudowy minimum 4 półki z regulowaną wysokością mocowania.</w:t>
            </w:r>
          </w:p>
          <w:p w:rsidR="00C31AF8" w:rsidRDefault="00F2369B">
            <w:pPr>
              <w:pStyle w:val="Standard"/>
              <w:tabs>
                <w:tab w:val="left" w:pos="312"/>
                <w:tab w:val="left" w:pos="921"/>
                <w:tab w:val="left" w:pos="6513"/>
                <w:tab w:val="left" w:pos="8543"/>
                <w:tab w:val="left" w:pos="14730"/>
              </w:tabs>
              <w:jc w:val="both"/>
              <w:rPr>
                <w:rFonts w:cs="Times New Roman"/>
                <w:lang w:eastAsia="en-US"/>
              </w:rPr>
            </w:pPr>
            <w:r>
              <w:rPr>
                <w:rFonts w:cs="Times New Roman"/>
                <w:lang w:eastAsia="en-US"/>
              </w:rPr>
              <w:t>Dach zabudowy w f</w:t>
            </w:r>
            <w:r>
              <w:rPr>
                <w:rFonts w:cs="Times New Roman"/>
                <w:lang w:eastAsia="en-US"/>
              </w:rPr>
              <w:t>ormie podestu roboczego, w wykonaniu antypoślizgowym. Wytrzymałość dachu minimum 180 kg.</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4.2</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rPr>
                <w:rFonts w:cs="Times New Roman"/>
              </w:rPr>
            </w:pPr>
            <w:r>
              <w:rPr>
                <w:rFonts w:cs="Times New Roman"/>
              </w:rPr>
              <w:t>Rolety skrytkowe muszą posiadać uchwyty typu rurkowego z możliwością stałego zamknięcia skrytek.</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4.3</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rPr>
                <w:rFonts w:cs="Times New Roman"/>
              </w:rPr>
            </w:pPr>
            <w:r>
              <w:rPr>
                <w:rFonts w:cs="Times New Roman"/>
              </w:rPr>
              <w:t xml:space="preserve">Podest roboczy musi być wyposażony w boczne barierki </w:t>
            </w:r>
            <w:r>
              <w:rPr>
                <w:rFonts w:cs="Times New Roman"/>
              </w:rPr>
              <w:t>ochronne stanowiące nierozłączną część z zabudową oraz tylną i przednią barierkę ochronną.</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4.4</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rPr>
                <w:rFonts w:cs="Times New Roman"/>
              </w:rPr>
            </w:pPr>
            <w:r>
              <w:rPr>
                <w:rFonts w:cs="Times New Roman"/>
              </w:rPr>
              <w:t>Podest roboczy wyposażony w tylną drabinkę wejściową ze stopniami w pokryciu antypoślizgowym oraz  punktem kotwiącym ochrony osobistej.</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4.5</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rPr>
                <w:rFonts w:cs="Times New Roman"/>
              </w:rPr>
            </w:pPr>
            <w:r>
              <w:rPr>
                <w:rFonts w:cs="Times New Roman"/>
              </w:rPr>
              <w:t>Pojazd wyposażony</w:t>
            </w:r>
            <w:r>
              <w:rPr>
                <w:rFonts w:cs="Times New Roman"/>
              </w:rPr>
              <w:t xml:space="preserve"> w oświetlenie robocze pola pracy w obrębie pojazdu oraz podestu dachowego wykonane w technologii LED (min 6 punktów świetlnych).</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4.6</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TableContents"/>
              <w:jc w:val="both"/>
              <w:rPr>
                <w:rFonts w:cs="Times New Roman"/>
              </w:rPr>
            </w:pPr>
            <w:r>
              <w:rPr>
                <w:rFonts w:cs="Times New Roman"/>
              </w:rPr>
              <w:t>Pojazd wyposażony w oświetlenie przedziałów skrytkowych wykonane w technologii LED.</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4.7</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tabs>
                <w:tab w:val="left" w:pos="350"/>
                <w:tab w:val="left" w:pos="873"/>
                <w:tab w:val="left" w:pos="6498"/>
                <w:tab w:val="left" w:pos="8514"/>
                <w:tab w:val="left" w:pos="14691"/>
              </w:tabs>
              <w:jc w:val="both"/>
              <w:rPr>
                <w:rFonts w:cs="Times New Roman"/>
                <w:lang w:eastAsia="en-US"/>
              </w:rPr>
            </w:pPr>
            <w:r>
              <w:rPr>
                <w:rFonts w:cs="Times New Roman"/>
                <w:lang w:eastAsia="en-US"/>
              </w:rPr>
              <w:t xml:space="preserve">Pojazd wyposażony w gniazdo </w:t>
            </w:r>
            <w:r>
              <w:rPr>
                <w:rFonts w:cs="Times New Roman"/>
                <w:lang w:eastAsia="en-US"/>
              </w:rPr>
              <w:t>samorozłączne (z wtyczką) do ładowania akumulatora ze źródła zewnętrznego umieszczone po lewej stronie (sygnalizacja podłączenia do zewnętrznego źródła w kabinie kierowcy). Dodatkowo pojazd wyposażony w automatyczną ładowarkę 230 V do ładowania akumulatora</w:t>
            </w:r>
            <w:r>
              <w:rPr>
                <w:rFonts w:cs="Times New Roman"/>
                <w:lang w:eastAsia="en-US"/>
              </w:rPr>
              <w:t xml:space="preserve"> zainstalowaną na stałe w pojeździe.</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4.8</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tabs>
                <w:tab w:val="decimal" w:pos="628"/>
                <w:tab w:val="left" w:pos="873"/>
                <w:tab w:val="left" w:pos="6498"/>
                <w:tab w:val="left" w:pos="8514"/>
                <w:tab w:val="left" w:pos="14691"/>
              </w:tabs>
              <w:jc w:val="both"/>
              <w:rPr>
                <w:rFonts w:cs="Times New Roman"/>
                <w:lang w:eastAsia="en-US"/>
              </w:rPr>
            </w:pPr>
            <w:r>
              <w:rPr>
                <w:rFonts w:cs="Times New Roman"/>
                <w:lang w:eastAsia="en-US"/>
              </w:rPr>
              <w:t>Pojazd wyposażony w sygnalizację świetlną i dźwiękową włączonego biegu wstecznego, jako sygnalizację świetlną dopuszcza się światło cofania.</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4.9</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lang w:eastAsia="en-US"/>
              </w:rPr>
            </w:pPr>
            <w:r>
              <w:rPr>
                <w:rFonts w:cs="Times New Roman"/>
                <w:lang w:eastAsia="en-US"/>
              </w:rPr>
              <w:t xml:space="preserve">Pojazd wyposażony w sygnalizację świetlno-dźwiękową pojazdu </w:t>
            </w:r>
            <w:r>
              <w:rPr>
                <w:rFonts w:cs="Times New Roman"/>
                <w:lang w:eastAsia="en-US"/>
              </w:rPr>
              <w:t>uprzywilejowanego w skład, której wchodzić musi:</w:t>
            </w:r>
          </w:p>
          <w:p w:rsidR="00C31AF8" w:rsidRDefault="00F2369B">
            <w:pPr>
              <w:pStyle w:val="Standard"/>
              <w:ind w:left="284" w:hanging="284"/>
              <w:jc w:val="both"/>
            </w:pPr>
            <w:r>
              <w:rPr>
                <w:rFonts w:cs="Times New Roman"/>
                <w:lang w:eastAsia="en-US"/>
              </w:rPr>
              <w:t>1) belka ostrzegawcza w technologii LED w kolorze niebieskim zamontowana w przedniej części dachu pojazdu, wyposażona dodatkowo w s</w:t>
            </w:r>
            <w:r>
              <w:rPr>
                <w:rFonts w:cs="Times New Roman"/>
              </w:rPr>
              <w:t xml:space="preserve">zyld podświetlany (LED’owy) z napisem STRAŻ w kolorze czerwonym – załączany </w:t>
            </w:r>
            <w:r>
              <w:rPr>
                <w:rFonts w:cs="Times New Roman"/>
              </w:rPr>
              <w:t>wraz z lampami pozycyjnymi pojazdu,</w:t>
            </w:r>
          </w:p>
          <w:p w:rsidR="00C31AF8" w:rsidRDefault="00F2369B">
            <w:pPr>
              <w:pStyle w:val="Standard"/>
              <w:ind w:left="284" w:hanging="284"/>
              <w:jc w:val="both"/>
              <w:rPr>
                <w:rFonts w:cs="Times New Roman"/>
                <w:lang w:eastAsia="en-US"/>
              </w:rPr>
            </w:pPr>
            <w:r>
              <w:rPr>
                <w:rFonts w:cs="Times New Roman"/>
                <w:lang w:eastAsia="en-US"/>
              </w:rPr>
              <w:t>2) pojedyncza lampa ostrzegawcza koloru niebieskiego wykonana w technologii LED oraz zestaw 2 lamp kierunkowych LED z funkcją świateł pozycyjnych na tylnej płaszczyźnie pojazdu,</w:t>
            </w:r>
          </w:p>
          <w:p w:rsidR="00C31AF8" w:rsidRDefault="00F2369B">
            <w:pPr>
              <w:pStyle w:val="Standard"/>
              <w:ind w:left="284" w:hanging="284"/>
              <w:jc w:val="both"/>
              <w:rPr>
                <w:rFonts w:cs="Times New Roman"/>
                <w:lang w:eastAsia="en-US"/>
              </w:rPr>
            </w:pPr>
            <w:r>
              <w:rPr>
                <w:rFonts w:cs="Times New Roman"/>
                <w:lang w:eastAsia="en-US"/>
              </w:rPr>
              <w:t>3) zestaw 2 lamp kierunkowych, naprzemienn</w:t>
            </w:r>
            <w:r>
              <w:rPr>
                <w:rFonts w:cs="Times New Roman"/>
                <w:lang w:eastAsia="en-US"/>
              </w:rPr>
              <w:t>ych zainstalowanych w przednim grillu pojazdu, wykonanych w technologii LED,</w:t>
            </w:r>
          </w:p>
          <w:p w:rsidR="00C31AF8" w:rsidRDefault="00F2369B">
            <w:pPr>
              <w:pStyle w:val="Standard"/>
              <w:ind w:left="284" w:hanging="284"/>
              <w:jc w:val="both"/>
              <w:rPr>
                <w:rFonts w:cs="Times New Roman"/>
                <w:lang w:eastAsia="en-US"/>
              </w:rPr>
            </w:pPr>
            <w:r>
              <w:rPr>
                <w:rFonts w:cs="Times New Roman"/>
                <w:lang w:eastAsia="en-US"/>
              </w:rPr>
              <w:lastRenderedPageBreak/>
              <w:t>4) zestaw 2 lamp kierunkowych, naprzemiennych zainstalowanych na każdym boku pojazdu, wykonanych w technologii LED,</w:t>
            </w:r>
          </w:p>
          <w:p w:rsidR="00C31AF8" w:rsidRDefault="00F2369B">
            <w:pPr>
              <w:pStyle w:val="Standard"/>
              <w:ind w:left="284" w:hanging="284"/>
              <w:jc w:val="both"/>
              <w:rPr>
                <w:rFonts w:cs="Times New Roman"/>
                <w:lang w:eastAsia="en-US"/>
              </w:rPr>
            </w:pPr>
            <w:r>
              <w:rPr>
                <w:rFonts w:cs="Times New Roman"/>
                <w:lang w:eastAsia="en-US"/>
              </w:rPr>
              <w:t>5) zestaw 2 lamp kierunkowych, naprzemiennych zainstalowanych n</w:t>
            </w:r>
            <w:r>
              <w:rPr>
                <w:rFonts w:cs="Times New Roman"/>
                <w:lang w:eastAsia="en-US"/>
              </w:rPr>
              <w:t>a lusterkach zewnętrznych, wykonanych w technologii LED,</w:t>
            </w:r>
          </w:p>
          <w:p w:rsidR="00C31AF8" w:rsidRDefault="00F2369B">
            <w:pPr>
              <w:pStyle w:val="Standard"/>
              <w:ind w:left="284" w:hanging="284"/>
              <w:jc w:val="both"/>
              <w:rPr>
                <w:rFonts w:cs="Times New Roman"/>
                <w:lang w:eastAsia="en-US"/>
              </w:rPr>
            </w:pPr>
            <w:r>
              <w:rPr>
                <w:rFonts w:cs="Times New Roman"/>
                <w:lang w:eastAsia="en-US"/>
              </w:rPr>
              <w:t>6) wzmacniacz sygnałowy o mocy minimum 100 W, umożliwiający sterowanie sygnalizacją świetlną</w:t>
            </w:r>
            <w:r>
              <w:rPr>
                <w:rFonts w:cs="Times New Roman"/>
                <w:lang w:eastAsia="en-US"/>
              </w:rPr>
              <w:br/>
            </w:r>
            <w:r>
              <w:rPr>
                <w:rFonts w:cs="Times New Roman"/>
                <w:lang w:eastAsia="en-US"/>
              </w:rPr>
              <w:t xml:space="preserve">i dźwiękową; posiadający min. 4 różne sygnały dźwiękowe oraz funkcję MIX powodującą samoczynne zmienianie </w:t>
            </w:r>
            <w:r>
              <w:rPr>
                <w:rFonts w:cs="Times New Roman"/>
                <w:lang w:eastAsia="en-US"/>
              </w:rPr>
              <w:t>tonów dźwięków; posiadający funkcję zestawu rozgłaszającego,</w:t>
            </w:r>
          </w:p>
          <w:p w:rsidR="00C31AF8" w:rsidRDefault="00F2369B">
            <w:pPr>
              <w:pStyle w:val="Standard"/>
              <w:ind w:left="284" w:hanging="284"/>
              <w:jc w:val="both"/>
              <w:rPr>
                <w:rFonts w:cs="Times New Roman"/>
                <w:lang w:eastAsia="en-US"/>
              </w:rPr>
            </w:pPr>
            <w:r>
              <w:rPr>
                <w:rFonts w:cs="Times New Roman"/>
                <w:lang w:eastAsia="en-US"/>
              </w:rPr>
              <w:t>7) głośnik dźwięków ostrzegawczych o mocy min. 100 W zainstalowany w obrębie wyciągarki.</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4.10</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rPr>
            </w:pPr>
            <w:r>
              <w:rPr>
                <w:rFonts w:cs="Times New Roman"/>
              </w:rPr>
              <w:t xml:space="preserve">Pojazd wyposażony w dodatkowe oświetlenie ostrzegawcze barwy pomarańczowej w postaci „fali </w:t>
            </w:r>
            <w:r>
              <w:rPr>
                <w:rFonts w:cs="Times New Roman"/>
              </w:rPr>
              <w:t>świetlnej” wykonanej w technologii LED, zbudowanej z minimum 8 modułów świetlnych, sterowanej za pomocą sterownika zainstalowanego w przedziale kabinowym.</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4.11</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pPr>
            <w:r>
              <w:rPr>
                <w:rFonts w:cs="Times New Roman"/>
              </w:rPr>
              <w:t>Pojazd wyposażony w pneumatycznie podnoszony maszt oświetleniowy zasilany z samochodowej insta</w:t>
            </w:r>
            <w:r>
              <w:rPr>
                <w:rFonts w:cs="Times New Roman"/>
              </w:rPr>
              <w:t xml:space="preserve">lacji elektrycznej wraz z obrotową głowicą świetlną z najaśnicami w technologii LED o mocy min 2x 144 W z funkcją sterowania obrotem oraz pochyłem najaśnic z poziomu ziemi. </w:t>
            </w:r>
            <w:r>
              <w:rPr>
                <w:rFonts w:cs="Times New Roman"/>
                <w:lang w:eastAsia="en-US"/>
              </w:rPr>
              <w:t>Wysokość masztu po rozłożeniu od podłoża do reflektora nie mniejsza niż 4,2 m. Stop</w:t>
            </w:r>
            <w:r>
              <w:rPr>
                <w:rFonts w:cs="Times New Roman"/>
                <w:lang w:eastAsia="en-US"/>
              </w:rPr>
              <w:t>ień ochrony masztu min. IP55. Dodatkowo maszt musi posiadać układ opuszczania awaryjnego uruchomiany w chwili zwolnienia hamulca postojowego w pojeździe.</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4.12</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rPr>
            </w:pPr>
            <w:r>
              <w:rPr>
                <w:rFonts w:cs="Times New Roman"/>
              </w:rPr>
              <w:t>Pojazd wyposażony w elektryczną wyciągarkę linową zainstalowaną na łożu stalowym w przedniej cz</w:t>
            </w:r>
            <w:r>
              <w:rPr>
                <w:rFonts w:cs="Times New Roman"/>
              </w:rPr>
              <w:t>ęści pojazdu o uciągu min. 12000 lbs wraz z liną stalową o długości min 30 m oraz 2 pilotami sterowniczymi (przewodowy + bezprzewodowy) oraz głównym wyłącznikiem prądu zasilającego wyciągarkę zlokalizowanym w jej obrębie.</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4.13</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rPr>
            </w:pPr>
            <w:r>
              <w:rPr>
                <w:rFonts w:cs="Times New Roman"/>
              </w:rPr>
              <w:t xml:space="preserve">Pojazd wyposażony w </w:t>
            </w:r>
            <w:r>
              <w:rPr>
                <w:rFonts w:cs="Times New Roman"/>
              </w:rPr>
              <w:t>orurowanie ochronne wykonane z rury chromowanej zainstalowane w przedniej części pojazdu wraz z zintegrowanym oświetleniem postojowym oraz oddzielnym oświetleniem dalekosiężnym LED.</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4.14</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rPr>
            </w:pPr>
            <w:r>
              <w:rPr>
                <w:rFonts w:cs="Times New Roman"/>
              </w:rPr>
              <w:t>Pojazd musi być wyposażony w kompozytowy zbiornik wody o pojemności</w:t>
            </w:r>
            <w:r>
              <w:rPr>
                <w:rFonts w:cs="Times New Roman"/>
              </w:rPr>
              <w:t xml:space="preserve"> minimum 1000 l </w:t>
            </w:r>
            <w:r>
              <w:rPr>
                <w:rFonts w:cs="Times New Roman"/>
              </w:rPr>
              <w:br/>
            </w:r>
            <w:r>
              <w:rPr>
                <w:rFonts w:cs="Times New Roman"/>
              </w:rPr>
              <w:t>z elektronicznym pomiarem poziomu cieczy oraz przelewem zapewniającym jego bezpieczne użytkowanie. Zbiornik powinien posiadać minimum jeden właz rewizyjny. Zbiornik musi być wyposażony w linię tankowania hydrantowego z przyłączem zakończon</w:t>
            </w:r>
            <w:r>
              <w:rPr>
                <w:rFonts w:cs="Times New Roman"/>
              </w:rPr>
              <w:t>ym nasadą W52. W linii tankowania hydrantowego musi być zainstalowane sito uniemożliwiające przedostanie się zanieczyszczeń do zbiornika wody.</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4.15</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rPr>
            </w:pPr>
            <w:r>
              <w:rPr>
                <w:rFonts w:cs="Times New Roman"/>
              </w:rPr>
              <w:t>Dodatkowo zbiornik wodny musi być wyposażony w wydzielony zbiornik środka pianotwórczego</w:t>
            </w:r>
            <w:r>
              <w:rPr>
                <w:rFonts w:cs="Times New Roman"/>
              </w:rPr>
              <w:br/>
            </w:r>
            <w:r>
              <w:rPr>
                <w:rFonts w:cs="Times New Roman"/>
              </w:rPr>
              <w:t xml:space="preserve">o pojemności </w:t>
            </w:r>
            <w:r>
              <w:rPr>
                <w:rFonts w:cs="Times New Roman"/>
              </w:rPr>
              <w:t>minimum 100 l wyposażony w manualny pomiar poziomu cieczy oraz właz rewizyjny. Dodatkowo zbiornik środka pianotwórczego musi być wyposażony w linie tankowania zakończoną nasadą W25.</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4.16</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rPr>
            </w:pPr>
            <w:r>
              <w:rPr>
                <w:rFonts w:cs="Times New Roman"/>
              </w:rPr>
              <w:t>W przestrzeni skrytkowej musi zostać zainstalowane ogrzewanie posto</w:t>
            </w:r>
            <w:r>
              <w:rPr>
                <w:rFonts w:cs="Times New Roman"/>
              </w:rPr>
              <w:t xml:space="preserve">jowe o mocy minimalnej 4,5 kVa </w:t>
            </w:r>
            <w:r>
              <w:rPr>
                <w:rFonts w:cs="Times New Roman"/>
              </w:rPr>
              <w:br/>
            </w:r>
            <w:r>
              <w:rPr>
                <w:rFonts w:cs="Times New Roman"/>
              </w:rPr>
              <w:lastRenderedPageBreak/>
              <w:t>z układem sterowania umiejscowionym w kabinie załogowej w miejscu łatwo dostępnym do obsługi dla kierowcy.</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4.17</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rPr>
            </w:pPr>
            <w:r>
              <w:rPr>
                <w:rFonts w:cs="Times New Roman"/>
              </w:rPr>
              <w:t>W tylnym przedziale skrytkowym zainstalowany musi zostać manipulator dodatkowy do radiostacji przewoźnej umożl</w:t>
            </w:r>
            <w:r>
              <w:rPr>
                <w:rFonts w:cs="Times New Roman"/>
              </w:rPr>
              <w:t>iwiający prowadzenie korespondencji radiowej bez konieczności przebywania w kabinie załogi.</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V.</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b/>
                <w:bCs/>
              </w:rPr>
            </w:pPr>
            <w:r>
              <w:rPr>
                <w:rFonts w:cs="Times New Roman"/>
                <w:b/>
                <w:bCs/>
              </w:rPr>
              <w:t>UKŁAD WODNO-PIANOWY.</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5.1</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suppressAutoHyphens w:val="0"/>
              <w:ind w:left="9" w:right="142"/>
              <w:jc w:val="both"/>
              <w:rPr>
                <w:rFonts w:cs="Times New Roman"/>
              </w:rPr>
            </w:pPr>
            <w:r>
              <w:rPr>
                <w:rFonts w:cs="Times New Roman"/>
              </w:rPr>
              <w:t>Pojazd musi być wyposażony w autopompę spełniającą poniższe parametry:</w:t>
            </w:r>
          </w:p>
          <w:p w:rsidR="00C31AF8" w:rsidRDefault="00F2369B">
            <w:pPr>
              <w:pStyle w:val="Standard"/>
              <w:suppressAutoHyphens w:val="0"/>
              <w:ind w:left="284" w:hanging="284"/>
              <w:jc w:val="both"/>
            </w:pPr>
            <w:r>
              <w:rPr>
                <w:rFonts w:cs="Times New Roman"/>
              </w:rPr>
              <w:t>1) Qmin = 800÷1600 dm</w:t>
            </w:r>
            <w:r>
              <w:rPr>
                <w:rFonts w:cs="Times New Roman"/>
                <w:vertAlign w:val="superscript"/>
              </w:rPr>
              <w:t>3</w:t>
            </w:r>
            <w:r>
              <w:rPr>
                <w:rFonts w:cs="Times New Roman"/>
              </w:rPr>
              <w:t>/min dla n = nn, Hgs = 1,5 m i Hu = 0,8</w:t>
            </w:r>
            <w:r>
              <w:rPr>
                <w:rFonts w:cs="Times New Roman"/>
              </w:rPr>
              <w:t xml:space="preserve"> MPa,</w:t>
            </w:r>
          </w:p>
          <w:p w:rsidR="00C31AF8" w:rsidRDefault="00F2369B">
            <w:pPr>
              <w:pStyle w:val="Standard"/>
              <w:suppressAutoHyphens w:val="0"/>
              <w:ind w:left="284" w:hanging="284"/>
              <w:jc w:val="both"/>
              <w:rPr>
                <w:rFonts w:cs="Times New Roman"/>
              </w:rPr>
            </w:pPr>
            <w:r>
              <w:rPr>
                <w:rFonts w:cs="Times New Roman"/>
              </w:rPr>
              <w:t xml:space="preserve">2) autopompa powinna być wyposażona w zawór odwadniający, w jeden wlot ssawny 110 oraz dwa wyloty tłoczne 75. </w:t>
            </w:r>
          </w:p>
          <w:p w:rsidR="00C31AF8" w:rsidRDefault="00F2369B">
            <w:pPr>
              <w:pStyle w:val="Standard"/>
              <w:suppressAutoHyphens w:val="0"/>
              <w:ind w:left="284" w:hanging="284"/>
              <w:jc w:val="both"/>
              <w:rPr>
                <w:rFonts w:cs="Times New Roman"/>
              </w:rPr>
            </w:pPr>
            <w:r>
              <w:rPr>
                <w:rFonts w:cs="Times New Roman"/>
              </w:rPr>
              <w:t>3) na wlocie ssawnym pompy powinno być zainstalowane sito.</w:t>
            </w:r>
          </w:p>
          <w:p w:rsidR="00C31AF8" w:rsidRDefault="00F2369B">
            <w:pPr>
              <w:pStyle w:val="Standard"/>
              <w:suppressAutoHyphens w:val="0"/>
              <w:ind w:left="9" w:right="142"/>
              <w:jc w:val="both"/>
              <w:rPr>
                <w:rFonts w:cs="Times New Roman"/>
              </w:rPr>
            </w:pPr>
            <w:r>
              <w:rPr>
                <w:rFonts w:cs="Times New Roman"/>
              </w:rPr>
              <w:t>W przypadku gdy autopompa wymaga kontroli poziomu oleju i jego uzupełniania, pom</w:t>
            </w:r>
            <w:r>
              <w:rPr>
                <w:rFonts w:cs="Times New Roman"/>
              </w:rPr>
              <w:t>pa powinna być wyposażona we wskaźnik poziomu oleju widoczny z miejsca obsługi autopompy.</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5.2</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snapToGrid w:val="0"/>
              <w:jc w:val="both"/>
              <w:rPr>
                <w:rFonts w:cs="Times New Roman"/>
              </w:rPr>
            </w:pPr>
            <w:r>
              <w:rPr>
                <w:rFonts w:cs="Times New Roman"/>
              </w:rPr>
              <w:t>Układ wodny musi być wyposażony w urządzenie odpowietrzające umożliwiające uzyskanie podciśnienia min 0,085 MPa w zamkniętym i szczelnym układzie wodno-pianowym</w:t>
            </w:r>
            <w:r>
              <w:rPr>
                <w:rFonts w:cs="Times New Roman"/>
              </w:rPr>
              <w:t xml:space="preserve"> oraz zassanie wody z głębokości Hgs = 1,5 m w czasie do 30 s, Hgs = 7,5 m w czasie do 60 s. Dopuszcza się stosowanie urządzeń odpowietrzających załączanych ręcznie lub automatycznie. Urządzenie odpowietrzające może być napędzane z wału pompy za pośrednict</w:t>
            </w:r>
            <w:r>
              <w:rPr>
                <w:rFonts w:cs="Times New Roman"/>
              </w:rPr>
              <w:t>wem przekładni lub posiadać własny napęd (silnik elektryczny).</w:t>
            </w:r>
            <w:r>
              <w:rPr>
                <w:rFonts w:cs="Times New Roman"/>
              </w:rPr>
              <w:br/>
            </w:r>
            <w:r>
              <w:rPr>
                <w:rFonts w:cs="Times New Roman"/>
              </w:rPr>
              <w:t>W przypadku gdy urządzenie odpowietrzające wymaga kontroli poziomu oleju i jego uzupełniania, wskaźnik poziomu oleju powinien być widoczny z miejsca obsługi pompy.</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5.3</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snapToGrid w:val="0"/>
              <w:jc w:val="both"/>
              <w:rPr>
                <w:rFonts w:cs="Times New Roman"/>
              </w:rPr>
            </w:pPr>
            <w:r>
              <w:rPr>
                <w:rFonts w:cs="Times New Roman"/>
              </w:rPr>
              <w:t>Układ wodny powinien um</w:t>
            </w:r>
            <w:r>
              <w:rPr>
                <w:rFonts w:cs="Times New Roman"/>
              </w:rPr>
              <w:t>ożliwiać w zależności od potrzeb:</w:t>
            </w:r>
          </w:p>
          <w:p w:rsidR="00C31AF8" w:rsidRDefault="00F2369B">
            <w:pPr>
              <w:pStyle w:val="Standard"/>
              <w:snapToGrid w:val="0"/>
              <w:jc w:val="both"/>
              <w:rPr>
                <w:rFonts w:cs="Times New Roman"/>
              </w:rPr>
            </w:pPr>
            <w:r>
              <w:rPr>
                <w:rFonts w:cs="Times New Roman"/>
              </w:rPr>
              <w:t>1) podawanie wody dwoma nasadami wielkości 75,</w:t>
            </w:r>
          </w:p>
          <w:p w:rsidR="00C31AF8" w:rsidRDefault="00F2369B">
            <w:pPr>
              <w:pStyle w:val="Standard"/>
              <w:snapToGrid w:val="0"/>
              <w:jc w:val="both"/>
              <w:rPr>
                <w:rFonts w:cs="Times New Roman"/>
              </w:rPr>
            </w:pPr>
            <w:r>
              <w:rPr>
                <w:rFonts w:cs="Times New Roman"/>
              </w:rPr>
              <w:t>2) zasysanie wody z zewnętrznego zbiornika,</w:t>
            </w:r>
          </w:p>
          <w:p w:rsidR="00C31AF8" w:rsidRDefault="00F2369B">
            <w:pPr>
              <w:pStyle w:val="Standard"/>
              <w:snapToGrid w:val="0"/>
              <w:jc w:val="both"/>
              <w:rPr>
                <w:rFonts w:cs="Times New Roman"/>
              </w:rPr>
            </w:pPr>
            <w:r>
              <w:rPr>
                <w:rFonts w:cs="Times New Roman"/>
              </w:rPr>
              <w:t>3) pracę pompy przy zasilaniu ze zbiornika wody,</w:t>
            </w:r>
          </w:p>
          <w:p w:rsidR="00C31AF8" w:rsidRDefault="00F2369B">
            <w:pPr>
              <w:pStyle w:val="Standard"/>
              <w:snapToGrid w:val="0"/>
              <w:jc w:val="both"/>
              <w:rPr>
                <w:rFonts w:cs="Times New Roman"/>
              </w:rPr>
            </w:pPr>
            <w:r>
              <w:rPr>
                <w:rFonts w:cs="Times New Roman"/>
              </w:rPr>
              <w:t>4) napełnianie zbiornika wody z hydrantu (min. 1 nasada W75),</w:t>
            </w:r>
          </w:p>
          <w:p w:rsidR="00C31AF8" w:rsidRDefault="00F2369B">
            <w:pPr>
              <w:pStyle w:val="Standard"/>
              <w:snapToGrid w:val="0"/>
              <w:jc w:val="both"/>
              <w:rPr>
                <w:rFonts w:cs="Times New Roman"/>
              </w:rPr>
            </w:pPr>
            <w:r>
              <w:rPr>
                <w:rFonts w:cs="Times New Roman"/>
              </w:rPr>
              <w:t>5) napełnianie zbior</w:t>
            </w:r>
            <w:r>
              <w:rPr>
                <w:rFonts w:cs="Times New Roman"/>
              </w:rPr>
              <w:t>nika wody za pomocą autopompy przy wykorzystaniu linii recyrkulacyjnej BAJPAS,</w:t>
            </w:r>
          </w:p>
          <w:p w:rsidR="00C31AF8" w:rsidRDefault="00F2369B">
            <w:pPr>
              <w:pStyle w:val="Standard"/>
              <w:snapToGrid w:val="0"/>
              <w:ind w:left="170" w:hanging="170"/>
              <w:jc w:val="both"/>
              <w:rPr>
                <w:rFonts w:cs="Times New Roman"/>
              </w:rPr>
            </w:pPr>
            <w:r>
              <w:rPr>
                <w:rFonts w:cs="Times New Roman"/>
              </w:rPr>
              <w:t>6) podanie wodnego roztworu środka pianotwórczego z możliwością wysterowania stężenia w zakresie</w:t>
            </w:r>
            <w:r>
              <w:rPr>
                <w:rFonts w:cs="Times New Roman"/>
              </w:rPr>
              <w:br/>
            </w:r>
            <w:r>
              <w:rPr>
                <w:rFonts w:cs="Times New Roman"/>
              </w:rPr>
              <w:t>3-6% z linii tłocznych oraz linii szybkiego natarcia.</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5.4</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snapToGrid w:val="0"/>
              <w:jc w:val="both"/>
              <w:rPr>
                <w:rFonts w:cs="Times New Roman"/>
              </w:rPr>
            </w:pPr>
            <w:r>
              <w:rPr>
                <w:rFonts w:cs="Times New Roman"/>
              </w:rPr>
              <w:t xml:space="preserve">W przedziale </w:t>
            </w:r>
            <w:r>
              <w:rPr>
                <w:rFonts w:cs="Times New Roman"/>
              </w:rPr>
              <w:t>autopompy powinny znajdować się co najmniej następujące urządzenia kontrolno-sterownicze:</w:t>
            </w:r>
          </w:p>
          <w:p w:rsidR="00C31AF8" w:rsidRDefault="00F2369B">
            <w:pPr>
              <w:pStyle w:val="Standard"/>
              <w:snapToGrid w:val="0"/>
              <w:jc w:val="both"/>
              <w:rPr>
                <w:rFonts w:cs="Times New Roman"/>
              </w:rPr>
            </w:pPr>
            <w:r>
              <w:rPr>
                <w:rFonts w:cs="Times New Roman"/>
              </w:rPr>
              <w:t>1) manowakuometr podłączony po stronie ssawnej autopompy,</w:t>
            </w:r>
          </w:p>
          <w:p w:rsidR="00C31AF8" w:rsidRDefault="00F2369B">
            <w:pPr>
              <w:pStyle w:val="Standard"/>
              <w:snapToGrid w:val="0"/>
              <w:jc w:val="both"/>
              <w:rPr>
                <w:rFonts w:cs="Times New Roman"/>
              </w:rPr>
            </w:pPr>
            <w:r>
              <w:rPr>
                <w:rFonts w:cs="Times New Roman"/>
              </w:rPr>
              <w:t>2) manometr po stronie tłocznej autopompy,</w:t>
            </w:r>
          </w:p>
          <w:p w:rsidR="00C31AF8" w:rsidRDefault="00F2369B">
            <w:pPr>
              <w:pStyle w:val="Standard"/>
              <w:snapToGrid w:val="0"/>
              <w:jc w:val="both"/>
              <w:rPr>
                <w:rFonts w:cs="Times New Roman"/>
              </w:rPr>
            </w:pPr>
            <w:r>
              <w:rPr>
                <w:rFonts w:cs="Times New Roman"/>
              </w:rPr>
              <w:t>3) regulator prędkości obrotowej silnika pojazdu,</w:t>
            </w:r>
          </w:p>
          <w:p w:rsidR="00C31AF8" w:rsidRDefault="00F2369B">
            <w:pPr>
              <w:pStyle w:val="Standard"/>
              <w:snapToGrid w:val="0"/>
              <w:jc w:val="both"/>
              <w:rPr>
                <w:rFonts w:cs="Times New Roman"/>
              </w:rPr>
            </w:pPr>
            <w:r>
              <w:rPr>
                <w:rFonts w:cs="Times New Roman"/>
              </w:rPr>
              <w:t xml:space="preserve">4) wskaźnik </w:t>
            </w:r>
            <w:r>
              <w:rPr>
                <w:rFonts w:cs="Times New Roman"/>
              </w:rPr>
              <w:t>poziomu wody w zbiorniku samochodu,</w:t>
            </w:r>
          </w:p>
          <w:p w:rsidR="00C31AF8" w:rsidRDefault="00F2369B">
            <w:pPr>
              <w:pStyle w:val="Standard"/>
              <w:snapToGrid w:val="0"/>
              <w:jc w:val="both"/>
              <w:rPr>
                <w:rFonts w:cs="Times New Roman"/>
              </w:rPr>
            </w:pPr>
            <w:r>
              <w:rPr>
                <w:rFonts w:cs="Times New Roman"/>
              </w:rPr>
              <w:lastRenderedPageBreak/>
              <w:t>5) wskaźnik poziomu środka pianotwórczego w zbiorniku samochodu,</w:t>
            </w:r>
          </w:p>
          <w:p w:rsidR="00C31AF8" w:rsidRDefault="00F2369B">
            <w:pPr>
              <w:pStyle w:val="Standard"/>
              <w:snapToGrid w:val="0"/>
              <w:jc w:val="both"/>
              <w:rPr>
                <w:rFonts w:cs="Times New Roman"/>
              </w:rPr>
            </w:pPr>
            <w:r>
              <w:rPr>
                <w:rFonts w:cs="Times New Roman"/>
              </w:rPr>
              <w:t>6) schemat układu wodnego z oznaczeniem zaworów.</w:t>
            </w:r>
          </w:p>
          <w:p w:rsidR="00C31AF8" w:rsidRDefault="00F2369B">
            <w:pPr>
              <w:pStyle w:val="Standard"/>
              <w:snapToGrid w:val="0"/>
              <w:jc w:val="both"/>
              <w:rPr>
                <w:rFonts w:cs="Times New Roman"/>
              </w:rPr>
            </w:pPr>
            <w:r>
              <w:rPr>
                <w:rFonts w:cs="Times New Roman"/>
              </w:rPr>
              <w:t>Dodatkowo w przedziale autopompy może być umieszczony:</w:t>
            </w:r>
          </w:p>
          <w:p w:rsidR="00C31AF8" w:rsidRDefault="00F2369B">
            <w:pPr>
              <w:pStyle w:val="Standard"/>
              <w:snapToGrid w:val="0"/>
              <w:jc w:val="both"/>
              <w:rPr>
                <w:rFonts w:cs="Times New Roman"/>
              </w:rPr>
            </w:pPr>
            <w:r>
              <w:rPr>
                <w:rFonts w:cs="Times New Roman"/>
              </w:rPr>
              <w:t>1) miernik prędkości obrotowej wału pompy,</w:t>
            </w:r>
          </w:p>
          <w:p w:rsidR="00C31AF8" w:rsidRDefault="00F2369B">
            <w:pPr>
              <w:pStyle w:val="Standard"/>
              <w:snapToGrid w:val="0"/>
              <w:jc w:val="both"/>
              <w:rPr>
                <w:rFonts w:cs="Times New Roman"/>
              </w:rPr>
            </w:pPr>
            <w:r>
              <w:rPr>
                <w:rFonts w:cs="Times New Roman"/>
              </w:rPr>
              <w:t>2) liczn</w:t>
            </w:r>
            <w:r>
              <w:rPr>
                <w:rFonts w:cs="Times New Roman"/>
              </w:rPr>
              <w:t>ik motogodzin.</w:t>
            </w:r>
          </w:p>
          <w:p w:rsidR="00C31AF8" w:rsidRDefault="00F2369B">
            <w:pPr>
              <w:pStyle w:val="Standard"/>
              <w:snapToGrid w:val="0"/>
              <w:jc w:val="both"/>
              <w:rPr>
                <w:rFonts w:cs="Times New Roman"/>
              </w:rPr>
            </w:pPr>
            <w:r>
              <w:rPr>
                <w:rFonts w:cs="Times New Roman"/>
              </w:rPr>
              <w:t>Wszystkie urządzenia kontrolno-sterownicze powinny być widoczne i dostępne z miejsca obsługi autopompy (dotyczy to również sterowania urządzeniem odpowietrzającym jeśli jest sterowane ręcznie). Urządzenia sterowania i kontroli w miarę możliw</w:t>
            </w:r>
            <w:r>
              <w:rPr>
                <w:rFonts w:cs="Times New Roman"/>
              </w:rPr>
              <w:t>ości powinny być zgrupowane w jednym panelu.</w:t>
            </w:r>
          </w:p>
          <w:p w:rsidR="00C31AF8" w:rsidRDefault="00F2369B">
            <w:pPr>
              <w:pStyle w:val="Standard"/>
              <w:snapToGrid w:val="0"/>
              <w:jc w:val="both"/>
              <w:rPr>
                <w:rFonts w:cs="Times New Roman"/>
              </w:rPr>
            </w:pPr>
            <w:r>
              <w:rPr>
                <w:rFonts w:cs="Times New Roman"/>
              </w:rPr>
              <w:t>Wszystkie urządzenia sterowania i kontroli powinny być oznaczone znormalizowanymi symbolami (piktogramami) lub inną tabliczką informacyjną, jeśli symbol nie istnieje.</w:t>
            </w:r>
          </w:p>
          <w:p w:rsidR="00C31AF8" w:rsidRDefault="00F2369B">
            <w:pPr>
              <w:pStyle w:val="Standard"/>
              <w:snapToGrid w:val="0"/>
              <w:jc w:val="both"/>
              <w:rPr>
                <w:rFonts w:cs="Times New Roman"/>
              </w:rPr>
            </w:pPr>
            <w:r>
              <w:rPr>
                <w:rFonts w:cs="Times New Roman"/>
              </w:rPr>
              <w:t>Dźwignie wszystkich zaworów, w tym również z</w:t>
            </w:r>
            <w:r>
              <w:rPr>
                <w:rFonts w:cs="Times New Roman"/>
              </w:rPr>
              <w:t>aworów odwadniających powinny być łatwo dostępne,</w:t>
            </w:r>
            <w:r>
              <w:rPr>
                <w:rFonts w:cs="Times New Roman"/>
              </w:rPr>
              <w:br/>
            </w:r>
            <w:r>
              <w:rPr>
                <w:rFonts w:cs="Times New Roman"/>
              </w:rPr>
              <w:t>a ich obsługa powinna być możliwa bez wchodzenia pod samochód.</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5.5</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rPr>
            </w:pPr>
            <w:r>
              <w:rPr>
                <w:rFonts w:cs="Times New Roman"/>
              </w:rPr>
              <w:t xml:space="preserve">Pojazd musi być wyposażony w zwijadło linii szybkiego natarcia wyposażone w elektryczny oraz awaryjny ręczny układ zwijania węża. Wąż </w:t>
            </w:r>
            <w:r>
              <w:rPr>
                <w:rFonts w:cs="Times New Roman"/>
              </w:rPr>
              <w:t>linii szybkiego natarcia musi mieć długość minimalną wynoszącą 30 m, przy średnicy 1 cala i musi umożliwiać podanie prądu wody bez konieczności jego całkowitego rozwinięcia. Linia szybkiego natarcia zakończona musi być prądownicą o zmiennej geometrii strum</w:t>
            </w:r>
            <w:r>
              <w:rPr>
                <w:rFonts w:cs="Times New Roman"/>
              </w:rPr>
              <w:t>ienia wodnego wyposażona w dedykowaną nakładkę do piany.</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VI.</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b/>
                <w:bCs/>
              </w:rPr>
            </w:pPr>
            <w:r>
              <w:rPr>
                <w:rFonts w:cs="Times New Roman"/>
                <w:b/>
                <w:bCs/>
              </w:rPr>
              <w:t>WYMAGANIA POZOSTAŁE.</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rP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6.1</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pPr>
            <w:r>
              <w:rPr>
                <w:rFonts w:cs="Times New Roman"/>
                <w:color w:val="000000"/>
              </w:rPr>
              <w:t>Pojazd wyposażony musi być w zestaw poduszek pneumatycznych zawieszenia osi tylnej z odrębnym wysterowaniem ciśnienia dla strony lewej oraz strony prawej. Zestaw wypo</w:t>
            </w:r>
            <w:r>
              <w:rPr>
                <w:rFonts w:cs="Times New Roman"/>
                <w:color w:val="000000"/>
              </w:rPr>
              <w:t>sażony musi być w kompresor powietrza 12V na stałe zainstalowany w pojeździe umożliwiający sterowanie wysokością zawieszenia.</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6.2</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color w:val="000000"/>
              </w:rPr>
            </w:pPr>
            <w:r>
              <w:rPr>
                <w:rFonts w:cs="Times New Roman"/>
                <w:color w:val="000000"/>
              </w:rPr>
              <w:t>Na dachu pojazdu zamontowana zamykana aluminiowa skrzynia dachowa (wymiary: 200x60x35 cm.).</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pPr>
          </w:p>
        </w:tc>
      </w:tr>
      <w:tr w:rsidR="00C31AF8">
        <w:tblPrEx>
          <w:tblCellMar>
            <w:top w:w="0" w:type="dxa"/>
            <w:bottom w:w="0" w:type="dxa"/>
          </w:tblCellMar>
        </w:tblPrEx>
        <w:tc>
          <w:tcPr>
            <w:tcW w:w="813" w:type="dxa"/>
            <w:tcBorders>
              <w:left w:val="single" w:sz="2" w:space="0" w:color="000000"/>
              <w:bottom w:val="single" w:sz="2"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6.3</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color w:val="000000"/>
              </w:rPr>
            </w:pPr>
            <w:r>
              <w:rPr>
                <w:rFonts w:cs="Times New Roman"/>
                <w:color w:val="000000"/>
              </w:rPr>
              <w:t>Pojazd wyposażony musi być</w:t>
            </w:r>
            <w:r>
              <w:rPr>
                <w:rFonts w:cs="Times New Roman"/>
                <w:color w:val="000000"/>
              </w:rPr>
              <w:t xml:space="preserve"> w szufladę umożliwiające załadunek i rozładunek motopompy Tohatsu VC82ASE – (wytrzymałość 100kg.).</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pPr>
          </w:p>
        </w:tc>
      </w:tr>
      <w:tr w:rsidR="00C31AF8">
        <w:tblPrEx>
          <w:tblCellMar>
            <w:top w:w="0" w:type="dxa"/>
            <w:bottom w:w="0" w:type="dxa"/>
          </w:tblCellMar>
        </w:tblPrEx>
        <w:tc>
          <w:tcPr>
            <w:tcW w:w="813" w:type="dxa"/>
            <w:tcBorders>
              <w:top w:val="single" w:sz="4" w:space="0" w:color="000000"/>
              <w:left w:val="single" w:sz="2" w:space="0" w:color="000000"/>
              <w:bottom w:val="single" w:sz="4" w:space="0" w:color="000000"/>
            </w:tcBorders>
            <w:shd w:val="clear" w:color="auto" w:fill="auto"/>
            <w:tcMar>
              <w:top w:w="0" w:type="dxa"/>
              <w:left w:w="10" w:type="dxa"/>
              <w:bottom w:w="0" w:type="dxa"/>
              <w:right w:w="10" w:type="dxa"/>
            </w:tcMar>
          </w:tcPr>
          <w:p w:rsidR="00C31AF8" w:rsidRDefault="00F2369B">
            <w:pPr>
              <w:pStyle w:val="Standard"/>
              <w:jc w:val="center"/>
              <w:rPr>
                <w:rFonts w:cs="Times New Roman"/>
                <w:b/>
              </w:rPr>
            </w:pPr>
            <w:r>
              <w:rPr>
                <w:rFonts w:cs="Times New Roman"/>
                <w:b/>
              </w:rPr>
              <w:t>6.4</w:t>
            </w:r>
          </w:p>
        </w:tc>
        <w:tc>
          <w:tcPr>
            <w:tcW w:w="106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rPr>
            </w:pPr>
            <w:r>
              <w:rPr>
                <w:rFonts w:cs="Times New Roman"/>
              </w:rPr>
              <w:t>Pojazd oklejony cechami identyfikacyjnymi jednostki w sposób zgodny z wytycznymi KGPSP</w:t>
            </w:r>
            <w:r>
              <w:rPr>
                <w:rFonts w:cs="Times New Roman"/>
              </w:rPr>
              <w:br/>
            </w:r>
            <w:r>
              <w:rPr>
                <w:rFonts w:cs="Times New Roman"/>
              </w:rPr>
              <w:t>- (nr operacyjne, nazwa jednostki, herb gminy).</w:t>
            </w:r>
          </w:p>
        </w:tc>
        <w:tc>
          <w:tcPr>
            <w:tcW w:w="2880" w:type="dxa"/>
            <w:tcBorders>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r w:rsidR="00C31AF8">
        <w:tblPrEx>
          <w:tblCellMar>
            <w:top w:w="0" w:type="dxa"/>
            <w:bottom w:w="0" w:type="dxa"/>
          </w:tblCellMar>
        </w:tblPrEx>
        <w:trPr>
          <w:trHeight w:val="25"/>
        </w:trPr>
        <w:tc>
          <w:tcPr>
            <w:tcW w:w="813" w:type="dxa"/>
            <w:tcBorders>
              <w:top w:val="single" w:sz="4" w:space="0" w:color="000000"/>
              <w:left w:val="single" w:sz="2" w:space="0" w:color="000000"/>
              <w:bottom w:val="single" w:sz="4" w:space="0" w:color="000000"/>
            </w:tcBorders>
            <w:shd w:val="clear" w:color="auto" w:fill="auto"/>
            <w:tcMar>
              <w:top w:w="0" w:type="dxa"/>
              <w:left w:w="10" w:type="dxa"/>
              <w:bottom w:w="0" w:type="dxa"/>
              <w:right w:w="10" w:type="dxa"/>
            </w:tcMar>
          </w:tcPr>
          <w:p w:rsidR="00C31AF8" w:rsidRDefault="00F2369B">
            <w:pPr>
              <w:suppressAutoHyphens w:val="0"/>
              <w:jc w:val="center"/>
              <w:rPr>
                <w:rFonts w:cs="Times New Roman"/>
                <w:b/>
              </w:rPr>
            </w:pPr>
            <w:r>
              <w:rPr>
                <w:rFonts w:cs="Times New Roman"/>
                <w:b/>
              </w:rPr>
              <w:t>6.5</w:t>
            </w:r>
          </w:p>
        </w:tc>
        <w:tc>
          <w:tcPr>
            <w:tcW w:w="10631"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C31AF8" w:rsidRDefault="00F2369B">
            <w:pPr>
              <w:pStyle w:val="Standard"/>
              <w:jc w:val="both"/>
              <w:rPr>
                <w:rFonts w:cs="Times New Roman"/>
              </w:rPr>
            </w:pPr>
            <w:r>
              <w:rPr>
                <w:rFonts w:cs="Times New Roman"/>
              </w:rPr>
              <w:t>Gwarancja</w:t>
            </w:r>
            <w:r>
              <w:rPr>
                <w:rFonts w:cs="Times New Roman"/>
              </w:rPr>
              <w:t xml:space="preserve"> na pojazd </w:t>
            </w:r>
            <w:r w:rsidR="00745E82">
              <w:rPr>
                <w:rFonts w:cs="Times New Roman"/>
              </w:rPr>
              <w:t xml:space="preserve">i zabudowę </w:t>
            </w:r>
            <w:bookmarkStart w:id="0" w:name="_GoBack"/>
            <w:bookmarkEnd w:id="0"/>
            <w:r>
              <w:rPr>
                <w:rFonts w:cs="Times New Roman"/>
              </w:rPr>
              <w:t>(obejmująca swoim zakresem zarówno podwozie, silnik, podzespoły mechaniczne / elektryczne / elektroniczne jak i zabudowę pożarniczą) – min. 24 miesiące.</w:t>
            </w:r>
          </w:p>
        </w:tc>
        <w:tc>
          <w:tcPr>
            <w:tcW w:w="2880" w:type="dxa"/>
            <w:tcBorders>
              <w:left w:val="single" w:sz="2" w:space="0" w:color="000000"/>
              <w:bottom w:val="single" w:sz="4" w:space="0" w:color="000000"/>
              <w:right w:val="single" w:sz="4" w:space="0" w:color="000000"/>
            </w:tcBorders>
            <w:shd w:val="clear" w:color="auto" w:fill="auto"/>
            <w:tcMar>
              <w:top w:w="0" w:type="dxa"/>
              <w:left w:w="10" w:type="dxa"/>
              <w:bottom w:w="0" w:type="dxa"/>
              <w:right w:w="10" w:type="dxa"/>
            </w:tcMar>
          </w:tcPr>
          <w:p w:rsidR="00C31AF8" w:rsidRDefault="00C31AF8">
            <w:pPr>
              <w:pStyle w:val="TableContents"/>
              <w:jc w:val="center"/>
              <w:rPr>
                <w:rFonts w:cs="Times New Roman"/>
                <w:b/>
              </w:rPr>
            </w:pPr>
          </w:p>
        </w:tc>
      </w:tr>
    </w:tbl>
    <w:p w:rsidR="00C31AF8" w:rsidRDefault="00C31AF8">
      <w:pPr>
        <w:pStyle w:val="Standard"/>
        <w:rPr>
          <w:rFonts w:cs="Times New Roman"/>
        </w:rPr>
      </w:pPr>
    </w:p>
    <w:p w:rsidR="00C31AF8" w:rsidRDefault="00C31AF8">
      <w:pPr>
        <w:pStyle w:val="Standard"/>
        <w:rPr>
          <w:rFonts w:cs="Times New Roman"/>
        </w:rPr>
      </w:pPr>
    </w:p>
    <w:sectPr w:rsidR="00C31AF8">
      <w:footerReference w:type="default" r:id="rId8"/>
      <w:pgSz w:w="16838" w:h="11906" w:orient="landscape"/>
      <w:pgMar w:top="851"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2369B">
      <w:r>
        <w:separator/>
      </w:r>
    </w:p>
  </w:endnote>
  <w:endnote w:type="continuationSeparator" w:id="0">
    <w:p w:rsidR="00000000" w:rsidRDefault="00F2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8F" w:rsidRDefault="00F2369B">
    <w:pPr>
      <w:pStyle w:val="Stopka"/>
      <w:jc w:val="right"/>
    </w:pPr>
    <w:r>
      <w:fldChar w:fldCharType="begin"/>
    </w:r>
    <w:r>
      <w:instrText xml:space="preserve"> PAG</w:instrText>
    </w:r>
    <w:r>
      <w:instrText xml:space="preserve">E </w:instrText>
    </w:r>
    <w:r>
      <w:fldChar w:fldCharType="separate"/>
    </w:r>
    <w:r>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2369B">
      <w:r>
        <w:rPr>
          <w:color w:val="000000"/>
        </w:rPr>
        <w:separator/>
      </w:r>
    </w:p>
  </w:footnote>
  <w:footnote w:type="continuationSeparator" w:id="0">
    <w:p w:rsidR="00000000" w:rsidRDefault="00F23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74C"/>
    <w:multiLevelType w:val="multilevel"/>
    <w:tmpl w:val="50EE4146"/>
    <w:styleLink w:val="WWNum7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03CF5BB7"/>
    <w:multiLevelType w:val="multilevel"/>
    <w:tmpl w:val="7BE44394"/>
    <w:styleLink w:val="WWNum7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1DCA7DE9"/>
    <w:multiLevelType w:val="multilevel"/>
    <w:tmpl w:val="654EF850"/>
    <w:styleLink w:val="WW8Num3"/>
    <w:lvl w:ilvl="0">
      <w:numFmt w:val="bullet"/>
      <w:lvlText w:val=""/>
      <w:lvlJc w:val="left"/>
      <w:pPr>
        <w:ind w:left="720" w:hanging="360"/>
      </w:pPr>
      <w:rPr>
        <w:rFonts w:ascii="Symbol" w:eastAsia="Times New Roman" w:hAnsi="Symbol" w:cs="Times New Roman"/>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4D27531"/>
    <w:multiLevelType w:val="multilevel"/>
    <w:tmpl w:val="6FCE9D1C"/>
    <w:styleLink w:val="WWNum9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6A5E6050"/>
    <w:multiLevelType w:val="multilevel"/>
    <w:tmpl w:val="4900E8D0"/>
    <w:styleLink w:val="WWNum7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7B7923DE"/>
    <w:multiLevelType w:val="multilevel"/>
    <w:tmpl w:val="592E8E20"/>
    <w:styleLink w:val="WWNum7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31AF8"/>
    <w:rsid w:val="00745E82"/>
    <w:rsid w:val="00C31AF8"/>
    <w:rsid w:val="00F23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75482-FC51-4B70-B796-137F8673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Standard"/>
    <w:pPr>
      <w:keepNext/>
      <w:spacing w:before="240" w:after="60"/>
      <w:outlineLvl w:val="0"/>
    </w:pPr>
    <w:rPr>
      <w:rFonts w:ascii="Arial" w:hAnsi="Arial"/>
      <w:b/>
      <w:bCs/>
      <w:sz w:val="32"/>
      <w:szCs w:val="32"/>
    </w:rPr>
  </w:style>
  <w:style w:type="paragraph" w:styleId="Nagwek5">
    <w:name w:val="heading 5"/>
    <w:basedOn w:val="Heading"/>
    <w:next w:val="Textbody"/>
    <w:p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rPr>
      <w:rFonts w:cs="Mangal"/>
      <w:szCs w:val="21"/>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kapitzlist">
    <w:name w:val="List Paragraph"/>
    <w:basedOn w:val="Standard"/>
    <w:pPr>
      <w:ind w:left="708"/>
    </w:pPr>
  </w:style>
  <w:style w:type="paragraph" w:customStyle="1" w:styleId="TableHeading">
    <w:name w:val="Table Heading"/>
    <w:basedOn w:val="TableContents"/>
    <w:pPr>
      <w:jc w:val="center"/>
    </w:pPr>
    <w:rPr>
      <w:b/>
      <w:bCs/>
    </w:rPr>
  </w:style>
  <w:style w:type="paragraph" w:styleId="Stopka">
    <w:name w:val="footer"/>
    <w:basedOn w:val="Normalny"/>
    <w:pPr>
      <w:tabs>
        <w:tab w:val="center" w:pos="4536"/>
        <w:tab w:val="right" w:pos="9072"/>
      </w:tabs>
    </w:pPr>
    <w:rPr>
      <w:rFonts w:cs="Mangal"/>
      <w:szCs w:val="21"/>
    </w:rPr>
  </w:style>
  <w:style w:type="character" w:customStyle="1" w:styleId="WW8Num1z0">
    <w:name w:val="WW8Num1z0"/>
    <w:rPr>
      <w:rFonts w:ascii="Times New Roman" w:hAnsi="Times New Roman" w:cs="Times New Roman"/>
      <w:lang w:eastAsia="en-US"/>
    </w:rPr>
  </w:style>
  <w:style w:type="character" w:customStyle="1" w:styleId="WW8Num1z1">
    <w:name w:val="WW8Num1z1"/>
    <w:rPr>
      <w:rFonts w:ascii="Arial" w:eastAsia="Calibri" w:hAnsi="Arial" w:cs="Times New Roman"/>
      <w:b/>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ulletSymbols">
    <w:name w:val="Bullet Symbols"/>
    <w:rPr>
      <w:rFonts w:ascii="OpenSymbol" w:eastAsia="OpenSymbol" w:hAnsi="OpenSymbol" w:cs="OpenSymbol"/>
    </w:rPr>
  </w:style>
  <w:style w:type="character" w:customStyle="1" w:styleId="WW8Num3z0">
    <w:name w:val="WW8Num3z0"/>
    <w:rPr>
      <w:rFonts w:ascii="Times New Roman" w:eastAsia="Times New Roman" w:hAnsi="Times New Roman" w:cs="Times New Roman"/>
      <w:lang w:eastAsia="en-US"/>
    </w:rPr>
  </w:style>
  <w:style w:type="character" w:customStyle="1" w:styleId="ListLabel12">
    <w:name w:val="ListLabel 12"/>
    <w:rPr>
      <w:rFonts w:eastAsia="Times New Roman" w:cs="Times New Roman"/>
    </w:rPr>
  </w:style>
  <w:style w:type="character" w:customStyle="1" w:styleId="ListLabel13">
    <w:name w:val="ListLabel 13"/>
    <w:rPr>
      <w:rFonts w:cs="Courier New"/>
    </w:rPr>
  </w:style>
  <w:style w:type="character" w:customStyle="1" w:styleId="Internetlink">
    <w:name w:val="Internet link"/>
    <w:rPr>
      <w:color w:val="000080"/>
      <w:u w:val="single"/>
    </w:rPr>
  </w:style>
  <w:style w:type="character" w:customStyle="1" w:styleId="NagwekZnak">
    <w:name w:val="Nagłówek Znak"/>
    <w:basedOn w:val="Domylnaczcionkaakapitu"/>
    <w:rPr>
      <w:rFonts w:cs="Mangal"/>
      <w:szCs w:val="21"/>
    </w:rPr>
  </w:style>
  <w:style w:type="character" w:customStyle="1" w:styleId="StopkaZnak">
    <w:name w:val="Stopka Znak"/>
    <w:basedOn w:val="Domylnaczcionkaakapitu"/>
    <w:rPr>
      <w:rFonts w:cs="Mangal"/>
      <w:szCs w:val="21"/>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Nagwek">
    <w:name w:val="header"/>
    <w:basedOn w:val="Normalny"/>
    <w:pPr>
      <w:tabs>
        <w:tab w:val="center" w:pos="4536"/>
        <w:tab w:val="right" w:pos="9072"/>
      </w:tabs>
    </w:pPr>
    <w:rPr>
      <w:rFonts w:cs="Mangal"/>
      <w:szCs w:val="21"/>
    </w:rPr>
  </w:style>
  <w:style w:type="character" w:customStyle="1" w:styleId="NagwekZnak1">
    <w:name w:val="Nagłówek Znak1"/>
    <w:basedOn w:val="Domylnaczcionkaakapitu"/>
    <w:rPr>
      <w:rFonts w:cs="Mangal"/>
      <w:szCs w:val="21"/>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numbering" w:customStyle="1" w:styleId="WW8Num3">
    <w:name w:val="WW8Num3"/>
    <w:basedOn w:val="Bezlisty"/>
    <w:pPr>
      <w:numPr>
        <w:numId w:val="1"/>
      </w:numPr>
    </w:pPr>
  </w:style>
  <w:style w:type="numbering" w:customStyle="1" w:styleId="WWNum70">
    <w:name w:val="WWNum70"/>
    <w:basedOn w:val="Bezlisty"/>
    <w:pPr>
      <w:numPr>
        <w:numId w:val="2"/>
      </w:numPr>
    </w:pPr>
  </w:style>
  <w:style w:type="numbering" w:customStyle="1" w:styleId="WWNum71">
    <w:name w:val="WWNum71"/>
    <w:basedOn w:val="Bezlisty"/>
    <w:pPr>
      <w:numPr>
        <w:numId w:val="3"/>
      </w:numPr>
    </w:pPr>
  </w:style>
  <w:style w:type="numbering" w:customStyle="1" w:styleId="WWNum72">
    <w:name w:val="WWNum72"/>
    <w:basedOn w:val="Bezlisty"/>
    <w:pPr>
      <w:numPr>
        <w:numId w:val="4"/>
      </w:numPr>
    </w:pPr>
  </w:style>
  <w:style w:type="numbering" w:customStyle="1" w:styleId="WWNum73">
    <w:name w:val="WWNum73"/>
    <w:basedOn w:val="Bezlisty"/>
    <w:pPr>
      <w:numPr>
        <w:numId w:val="5"/>
      </w:numPr>
    </w:pPr>
  </w:style>
  <w:style w:type="numbering" w:customStyle="1" w:styleId="WWNum95">
    <w:name w:val="WWNum95"/>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13158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Wośko</dc:creator>
  <cp:lastModifiedBy>Mariusz Wośko</cp:lastModifiedBy>
  <cp:revision>2</cp:revision>
  <cp:lastPrinted>2020-01-02T08:36:00Z</cp:lastPrinted>
  <dcterms:created xsi:type="dcterms:W3CDTF">2020-01-08T12:44:00Z</dcterms:created>
  <dcterms:modified xsi:type="dcterms:W3CDTF">2020-01-08T12:44:00Z</dcterms:modified>
</cp:coreProperties>
</file>